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57E" w:rsidRPr="00C2457E" w:rsidRDefault="007907B3" w:rsidP="00C2457E">
      <w:pPr>
        <w:pStyle w:val="Level1"/>
        <w:pBdr>
          <w:bottom w:val="single" w:sz="18" w:space="1" w:color="4F81BD" w:themeColor="accent1"/>
        </w:pBdr>
        <w:rPr>
          <w:rStyle w:val="BookTitle"/>
          <w:rFonts w:asciiTheme="majorHAnsi" w:hAnsiTheme="majorHAnsi"/>
          <w:bCs w:val="0"/>
          <w:smallCaps w:val="0"/>
          <w:color w:val="4F81BD" w:themeColor="accent1"/>
          <w:spacing w:val="0"/>
          <w:sz w:val="44"/>
          <w:szCs w:val="44"/>
        </w:rPr>
      </w:pPr>
      <w:r>
        <w:rPr>
          <w:rStyle w:val="BookTitle"/>
          <w:rFonts w:asciiTheme="majorHAnsi" w:hAnsiTheme="majorHAnsi"/>
          <w:bCs w:val="0"/>
          <w:smallCaps w:val="0"/>
          <w:color w:val="4F81BD" w:themeColor="accent1"/>
          <w:spacing w:val="0"/>
          <w:sz w:val="44"/>
          <w:szCs w:val="44"/>
        </w:rPr>
        <w:t>Policy on Categorising and Protecting University Information Assets</w:t>
      </w:r>
    </w:p>
    <w:p w:rsidR="00DB3F9A" w:rsidRPr="00C2457E" w:rsidRDefault="007907B3" w:rsidP="00C2457E">
      <w:pPr>
        <w:pStyle w:val="Heading1"/>
      </w:pPr>
      <w:r>
        <w:t>Purpose of this Policy</w:t>
      </w:r>
    </w:p>
    <w:p w:rsidR="007907B3" w:rsidRDefault="007907B3" w:rsidP="007907B3">
      <w:pPr>
        <w:ind w:left="432"/>
      </w:pPr>
      <w:r w:rsidRPr="00EC4BFB">
        <w:t xml:space="preserve">The purpose of this policy is to advise </w:t>
      </w:r>
      <w:r>
        <w:t>employees about</w:t>
      </w:r>
      <w:r w:rsidRPr="00EC4BFB">
        <w:t xml:space="preserve"> the University’s grading structure for Information Assets</w:t>
      </w:r>
      <w:r>
        <w:t>,</w:t>
      </w:r>
      <w:r w:rsidRPr="00EC4BFB">
        <w:t xml:space="preserve"> and how to protect th</w:t>
      </w:r>
      <w:r>
        <w:t>ose</w:t>
      </w:r>
      <w:r w:rsidRPr="00EC4BFB">
        <w:t xml:space="preserve"> Information Asset</w:t>
      </w:r>
      <w:r>
        <w:t>s in order to prevent data loss</w:t>
      </w:r>
      <w:r w:rsidRPr="00EC4BFB">
        <w:t xml:space="preserve">.  </w:t>
      </w:r>
      <w:r>
        <w:rPr>
          <w:lang w:bidi="en-US"/>
        </w:rPr>
        <w:t xml:space="preserve">The policy applies to all University </w:t>
      </w:r>
      <w:r w:rsidRPr="00022CAD">
        <w:rPr>
          <w:lang w:bidi="en-US"/>
        </w:rPr>
        <w:t xml:space="preserve">Information </w:t>
      </w:r>
      <w:r>
        <w:rPr>
          <w:lang w:bidi="en-US"/>
        </w:rPr>
        <w:t xml:space="preserve">and </w:t>
      </w:r>
      <w:r w:rsidRPr="00EA25D5">
        <w:t>advise</w:t>
      </w:r>
      <w:r>
        <w:t>s</w:t>
      </w:r>
      <w:r w:rsidRPr="00EA25D5">
        <w:t xml:space="preserve"> </w:t>
      </w:r>
      <w:r>
        <w:t>users on levels of security and encryption required on</w:t>
      </w:r>
      <w:r w:rsidRPr="00EA25D5">
        <w:t xml:space="preserve"> </w:t>
      </w:r>
      <w:r>
        <w:t>data held on all types of media and in hard copy</w:t>
      </w:r>
      <w:r w:rsidRPr="00EA25D5">
        <w:t xml:space="preserve">.  </w:t>
      </w:r>
    </w:p>
    <w:p w:rsidR="007907B3" w:rsidRDefault="007907B3" w:rsidP="007907B3">
      <w:pPr>
        <w:ind w:left="432"/>
      </w:pPr>
      <w:r>
        <w:t xml:space="preserve">This Policy clarifies and builds upon the Confidentiality Policy approved by Senate (ref G/70/908) in the early years of the University (which first adopted the Information Grades defined at 3.1) within the context of contemporary ICT and information legislation. </w:t>
      </w:r>
    </w:p>
    <w:p w:rsidR="007907B3" w:rsidRDefault="007907B3" w:rsidP="007907B3">
      <w:pPr>
        <w:ind w:left="432"/>
      </w:pPr>
      <w:r>
        <w:t>It should be noted that t</w:t>
      </w:r>
      <w:r w:rsidRPr="00FB3C55">
        <w:t>he Information Commissioner’s Office (ICO)</w:t>
      </w:r>
      <w:r>
        <w:rPr>
          <w:rStyle w:val="FootnoteReference"/>
        </w:rPr>
        <w:footnoteReference w:id="1"/>
      </w:r>
      <w:r w:rsidRPr="00FB3C55">
        <w:t xml:space="preserve"> has </w:t>
      </w:r>
      <w:r>
        <w:t>the</w:t>
      </w:r>
      <w:r w:rsidRPr="00FB3C55">
        <w:t xml:space="preserve"> power to impose substantial fines on organisations that deliberately or recklessly commit serious brea</w:t>
      </w:r>
      <w:r>
        <w:t>ches of the Data Protection Act, for example the loss of an unencrypted laptop containing the personal information of numerous individuals.</w:t>
      </w:r>
    </w:p>
    <w:p w:rsidR="002B32A9" w:rsidRPr="00FF5B24" w:rsidRDefault="002B32A9" w:rsidP="007907B3">
      <w:pPr>
        <w:ind w:left="432"/>
      </w:pPr>
    </w:p>
    <w:p w:rsidR="00177F42" w:rsidRPr="00C2457E" w:rsidRDefault="007907B3" w:rsidP="0085204E">
      <w:pPr>
        <w:pStyle w:val="Heading1"/>
      </w:pPr>
      <w:r>
        <w:t>Key Objectives</w:t>
      </w:r>
    </w:p>
    <w:p w:rsidR="007907B3" w:rsidRDefault="007907B3" w:rsidP="007907B3">
      <w:pPr>
        <w:ind w:left="864" w:hanging="432"/>
      </w:pPr>
      <w:r w:rsidRPr="00452A9C">
        <w:t xml:space="preserve">The </w:t>
      </w:r>
      <w:r>
        <w:t>key objectives of this</w:t>
      </w:r>
      <w:r w:rsidRPr="00452A9C">
        <w:t xml:space="preserve"> policy</w:t>
      </w:r>
      <w:r>
        <w:t xml:space="preserve"> are to:</w:t>
      </w:r>
    </w:p>
    <w:p w:rsidR="007907B3" w:rsidRPr="00405FEA" w:rsidRDefault="007907B3" w:rsidP="007907B3">
      <w:pPr>
        <w:pStyle w:val="ListParagraph"/>
        <w:numPr>
          <w:ilvl w:val="0"/>
          <w:numId w:val="2"/>
        </w:numPr>
        <w:spacing w:after="200" w:line="276" w:lineRule="auto"/>
        <w:ind w:left="1276" w:hanging="425"/>
        <w:rPr>
          <w:rFonts w:asciiTheme="minorHAnsi" w:hAnsiTheme="minorHAnsi"/>
          <w:sz w:val="22"/>
          <w:szCs w:val="22"/>
        </w:rPr>
      </w:pPr>
      <w:r>
        <w:rPr>
          <w:rFonts w:asciiTheme="minorHAnsi" w:hAnsiTheme="minorHAnsi"/>
          <w:sz w:val="22"/>
          <w:szCs w:val="22"/>
        </w:rPr>
        <w:t>Define how to</w:t>
      </w:r>
      <w:r w:rsidRPr="00405FEA">
        <w:rPr>
          <w:rFonts w:asciiTheme="minorHAnsi" w:hAnsiTheme="minorHAnsi"/>
          <w:sz w:val="22"/>
          <w:szCs w:val="22"/>
        </w:rPr>
        <w:t>:</w:t>
      </w:r>
    </w:p>
    <w:p w:rsidR="007907B3" w:rsidRPr="00405FEA" w:rsidRDefault="007907B3" w:rsidP="007907B3">
      <w:pPr>
        <w:pStyle w:val="ListParagraph"/>
        <w:numPr>
          <w:ilvl w:val="1"/>
          <w:numId w:val="3"/>
        </w:numPr>
        <w:spacing w:after="200" w:line="276" w:lineRule="auto"/>
        <w:rPr>
          <w:rFonts w:asciiTheme="minorHAnsi" w:hAnsiTheme="minorHAnsi"/>
          <w:sz w:val="22"/>
          <w:szCs w:val="22"/>
        </w:rPr>
      </w:pPr>
      <w:r w:rsidRPr="00405FEA">
        <w:rPr>
          <w:rFonts w:asciiTheme="minorHAnsi" w:hAnsiTheme="minorHAnsi"/>
          <w:sz w:val="22"/>
          <w:szCs w:val="22"/>
        </w:rPr>
        <w:t>Grade information correctly</w:t>
      </w:r>
    </w:p>
    <w:p w:rsidR="007907B3" w:rsidRPr="00405FEA" w:rsidRDefault="007907B3" w:rsidP="007907B3">
      <w:pPr>
        <w:pStyle w:val="ListParagraph"/>
        <w:numPr>
          <w:ilvl w:val="1"/>
          <w:numId w:val="3"/>
        </w:numPr>
        <w:spacing w:after="200" w:line="276" w:lineRule="auto"/>
        <w:rPr>
          <w:rFonts w:asciiTheme="minorHAnsi" w:hAnsiTheme="minorHAnsi"/>
          <w:sz w:val="22"/>
          <w:szCs w:val="22"/>
        </w:rPr>
      </w:pPr>
      <w:r>
        <w:rPr>
          <w:rFonts w:asciiTheme="minorHAnsi" w:hAnsiTheme="minorHAnsi"/>
          <w:sz w:val="22"/>
          <w:szCs w:val="22"/>
        </w:rPr>
        <w:t>Store and transfer</w:t>
      </w:r>
      <w:r w:rsidRPr="00405FEA">
        <w:rPr>
          <w:rFonts w:asciiTheme="minorHAnsi" w:hAnsiTheme="minorHAnsi"/>
          <w:sz w:val="22"/>
          <w:szCs w:val="22"/>
        </w:rPr>
        <w:t xml:space="preserve"> information appropriately to its grade</w:t>
      </w:r>
    </w:p>
    <w:p w:rsidR="007907B3" w:rsidRDefault="007907B3" w:rsidP="007907B3">
      <w:pPr>
        <w:pStyle w:val="ListParagraph"/>
        <w:numPr>
          <w:ilvl w:val="0"/>
          <w:numId w:val="3"/>
        </w:numPr>
        <w:spacing w:after="200" w:line="276" w:lineRule="auto"/>
        <w:rPr>
          <w:rFonts w:asciiTheme="minorHAnsi" w:hAnsiTheme="minorHAnsi"/>
          <w:sz w:val="22"/>
          <w:szCs w:val="22"/>
        </w:rPr>
      </w:pPr>
      <w:r>
        <w:rPr>
          <w:rFonts w:asciiTheme="minorHAnsi" w:hAnsiTheme="minorHAnsi"/>
          <w:sz w:val="22"/>
          <w:szCs w:val="22"/>
        </w:rPr>
        <w:t>Prevent data loss or breach of information legislation due to inappropriate information storage and transfer.</w:t>
      </w:r>
    </w:p>
    <w:p w:rsidR="002B32A9" w:rsidRDefault="002B32A9" w:rsidP="002B32A9">
      <w:pPr>
        <w:pStyle w:val="ListParagraph"/>
        <w:spacing w:after="200" w:line="276" w:lineRule="auto"/>
        <w:ind w:left="1224"/>
        <w:rPr>
          <w:rFonts w:asciiTheme="minorHAnsi" w:hAnsiTheme="minorHAnsi"/>
          <w:sz w:val="22"/>
          <w:szCs w:val="22"/>
        </w:rPr>
      </w:pPr>
    </w:p>
    <w:p w:rsidR="00E33667" w:rsidRDefault="007907B3" w:rsidP="0085204E">
      <w:pPr>
        <w:pStyle w:val="Heading1"/>
      </w:pPr>
      <w:r>
        <w:t>Handling Information Assets</w:t>
      </w:r>
    </w:p>
    <w:p w:rsidR="002C193F" w:rsidRDefault="007907B3" w:rsidP="002C193F">
      <w:r>
        <w:t>Information is an asset and needs to be handled appropriately to the information’s grading.</w:t>
      </w:r>
    </w:p>
    <w:p w:rsidR="007907B3" w:rsidRDefault="007907B3" w:rsidP="0085204E">
      <w:pPr>
        <w:pStyle w:val="Heading2"/>
      </w:pPr>
      <w:r>
        <w:t>University Information Grade</w:t>
      </w:r>
      <w:r w:rsidR="00B23978">
        <w:t xml:space="preserve"> </w:t>
      </w:r>
      <w:r w:rsidR="000646DC">
        <w:t>Hierarchy</w:t>
      </w:r>
    </w:p>
    <w:p w:rsidR="007907B3" w:rsidRDefault="007907B3" w:rsidP="007907B3">
      <w:pPr>
        <w:ind w:left="998"/>
        <w:rPr>
          <w:lang w:bidi="en-US"/>
        </w:rPr>
      </w:pPr>
      <w:r>
        <w:rPr>
          <w:lang w:bidi="en-US"/>
        </w:rPr>
        <w:t>The process of assigning a grade is user-led; users assign their information assets to one of four grades:</w:t>
      </w:r>
    </w:p>
    <w:p w:rsidR="006F52B1" w:rsidRPr="007C37BF" w:rsidRDefault="006F52B1" w:rsidP="006F52B1">
      <w:pPr>
        <w:pStyle w:val="ListParagraph"/>
        <w:numPr>
          <w:ilvl w:val="0"/>
          <w:numId w:val="4"/>
        </w:numPr>
        <w:spacing w:after="200" w:line="276" w:lineRule="auto"/>
        <w:ind w:left="1996" w:hanging="431"/>
        <w:rPr>
          <w:rFonts w:asciiTheme="minorHAnsi" w:hAnsiTheme="minorHAnsi"/>
          <w:sz w:val="22"/>
          <w:szCs w:val="22"/>
          <w:lang w:eastAsia="en-US" w:bidi="en-US"/>
        </w:rPr>
      </w:pPr>
      <w:r w:rsidRPr="00013892">
        <w:rPr>
          <w:rFonts w:asciiTheme="minorHAnsi" w:hAnsiTheme="minorHAnsi"/>
          <w:b/>
          <w:sz w:val="22"/>
          <w:szCs w:val="22"/>
        </w:rPr>
        <w:t>Personal data</w:t>
      </w:r>
    </w:p>
    <w:p w:rsidR="006F52B1" w:rsidRDefault="006F52B1" w:rsidP="006F52B1">
      <w:pPr>
        <w:pStyle w:val="ListParagraph"/>
        <w:spacing w:after="200" w:line="276" w:lineRule="auto"/>
        <w:ind w:left="1996"/>
        <w:rPr>
          <w:rFonts w:asciiTheme="minorHAnsi" w:hAnsiTheme="minorHAnsi"/>
          <w:sz w:val="22"/>
          <w:szCs w:val="22"/>
          <w:lang w:eastAsia="en-US" w:bidi="en-US"/>
        </w:rPr>
      </w:pPr>
      <w:r w:rsidRPr="00B23978">
        <w:rPr>
          <w:rFonts w:asciiTheme="minorHAnsi" w:hAnsiTheme="minorHAnsi"/>
          <w:sz w:val="22"/>
          <w:szCs w:val="22"/>
          <w:lang w:eastAsia="en-US" w:bidi="en-US"/>
        </w:rPr>
        <w:t>Description:</w:t>
      </w:r>
      <w:r>
        <w:rPr>
          <w:rFonts w:asciiTheme="minorHAnsi" w:hAnsiTheme="minorHAnsi"/>
          <w:sz w:val="22"/>
          <w:szCs w:val="22"/>
          <w:lang w:eastAsia="en-US" w:bidi="en-US"/>
        </w:rPr>
        <w:t xml:space="preserve"> Personal</w:t>
      </w:r>
      <w:r w:rsidRPr="000D2EC3">
        <w:rPr>
          <w:rFonts w:asciiTheme="minorHAnsi" w:hAnsiTheme="minorHAnsi"/>
          <w:sz w:val="22"/>
          <w:szCs w:val="22"/>
          <w:lang w:eastAsia="en-US" w:bidi="en-US"/>
        </w:rPr>
        <w:t xml:space="preserve"> </w:t>
      </w:r>
      <w:r>
        <w:rPr>
          <w:rFonts w:asciiTheme="minorHAnsi" w:hAnsiTheme="minorHAnsi"/>
          <w:sz w:val="22"/>
          <w:szCs w:val="22"/>
          <w:lang w:eastAsia="en-US" w:bidi="en-US"/>
        </w:rPr>
        <w:t>information protected by the Data Protection Act</w:t>
      </w:r>
      <w:r w:rsidR="00F00431">
        <w:rPr>
          <w:rFonts w:asciiTheme="minorHAnsi" w:hAnsiTheme="minorHAnsi"/>
          <w:sz w:val="22"/>
          <w:szCs w:val="22"/>
          <w:lang w:eastAsia="en-US" w:bidi="en-US"/>
        </w:rPr>
        <w:t xml:space="preserve">. Access should be by relevant staff only and the information can be circulated to named recipients only. Any further distribution to be explicitly approved by the author </w:t>
      </w:r>
      <w:r w:rsidR="00F00431">
        <w:rPr>
          <w:rFonts w:asciiTheme="minorHAnsi" w:hAnsiTheme="minorHAnsi"/>
          <w:sz w:val="22"/>
          <w:szCs w:val="22"/>
          <w:lang w:eastAsia="en-US" w:bidi="en-US"/>
        </w:rPr>
        <w:lastRenderedPageBreak/>
        <w:t>and must represent permitted processing</w:t>
      </w:r>
      <w:r w:rsidR="00B23978">
        <w:rPr>
          <w:rFonts w:asciiTheme="minorHAnsi" w:hAnsiTheme="minorHAnsi"/>
          <w:sz w:val="22"/>
          <w:szCs w:val="22"/>
          <w:lang w:eastAsia="en-US" w:bidi="en-US"/>
        </w:rPr>
        <w:t>◊</w:t>
      </w:r>
      <w:r w:rsidR="00F00431">
        <w:rPr>
          <w:rFonts w:asciiTheme="minorHAnsi" w:hAnsiTheme="minorHAnsi"/>
          <w:sz w:val="22"/>
          <w:szCs w:val="22"/>
          <w:lang w:eastAsia="en-US" w:bidi="en-US"/>
        </w:rPr>
        <w:t xml:space="preserve"> under the Data Protection Act. </w:t>
      </w:r>
      <w:r>
        <w:rPr>
          <w:rFonts w:asciiTheme="minorHAnsi" w:hAnsiTheme="minorHAnsi"/>
          <w:sz w:val="22"/>
          <w:szCs w:val="22"/>
          <w:lang w:eastAsia="en-US" w:bidi="en-US"/>
        </w:rPr>
        <w:br/>
        <w:t xml:space="preserve">Examples:  The personal data of students, staff and third parties including data held within filing and information systems, references and any documents or communications discussing individuals. </w:t>
      </w:r>
      <w:r>
        <w:rPr>
          <w:rFonts w:asciiTheme="minorHAnsi" w:hAnsiTheme="minorHAnsi"/>
          <w:sz w:val="22"/>
          <w:szCs w:val="22"/>
          <w:lang w:eastAsia="en-US" w:bidi="en-US"/>
        </w:rPr>
        <w:br/>
      </w:r>
    </w:p>
    <w:p w:rsidR="006F52B1" w:rsidRDefault="006F52B1" w:rsidP="00F00431">
      <w:pPr>
        <w:pStyle w:val="ListParagraph"/>
        <w:numPr>
          <w:ilvl w:val="0"/>
          <w:numId w:val="4"/>
        </w:numPr>
        <w:spacing w:after="200" w:line="288" w:lineRule="auto"/>
        <w:ind w:left="1996" w:hanging="431"/>
        <w:rPr>
          <w:rFonts w:asciiTheme="minorHAnsi" w:hAnsiTheme="minorHAnsi"/>
          <w:sz w:val="22"/>
          <w:szCs w:val="22"/>
          <w:lang w:eastAsia="en-US" w:bidi="en-US"/>
        </w:rPr>
      </w:pPr>
      <w:r w:rsidRPr="002F2214">
        <w:rPr>
          <w:rFonts w:asciiTheme="minorHAnsi" w:hAnsiTheme="minorHAnsi"/>
          <w:b/>
          <w:sz w:val="22"/>
          <w:szCs w:val="22"/>
          <w:lang w:eastAsia="en-US" w:bidi="en-US"/>
        </w:rPr>
        <w:t>Restricted</w:t>
      </w:r>
      <w:r>
        <w:rPr>
          <w:rFonts w:asciiTheme="minorHAnsi" w:hAnsiTheme="minorHAnsi"/>
          <w:sz w:val="22"/>
          <w:szCs w:val="22"/>
          <w:lang w:eastAsia="en-US" w:bidi="en-US"/>
        </w:rPr>
        <w:br/>
        <w:t>Description:</w:t>
      </w:r>
      <w:r w:rsidRPr="007C37BF">
        <w:rPr>
          <w:rFonts w:asciiTheme="minorHAnsi" w:hAnsiTheme="minorHAnsi"/>
          <w:sz w:val="22"/>
          <w:szCs w:val="22"/>
          <w:lang w:eastAsia="en-US" w:bidi="en-US"/>
        </w:rPr>
        <w:t xml:space="preserve"> </w:t>
      </w:r>
      <w:r>
        <w:rPr>
          <w:rFonts w:asciiTheme="minorHAnsi" w:hAnsiTheme="minorHAnsi"/>
          <w:sz w:val="22"/>
          <w:szCs w:val="22"/>
          <w:lang w:eastAsia="en-US" w:bidi="en-US"/>
        </w:rPr>
        <w:t xml:space="preserve">Information which </w:t>
      </w:r>
      <w:r w:rsidR="00F00431">
        <w:rPr>
          <w:rFonts w:asciiTheme="minorHAnsi" w:hAnsiTheme="minorHAnsi"/>
          <w:sz w:val="22"/>
          <w:szCs w:val="22"/>
          <w:lang w:eastAsia="en-US" w:bidi="en-US"/>
        </w:rPr>
        <w:t>is for circulation to named recipients only. Any further distribution to be explicitly approved by the author</w:t>
      </w:r>
      <w:r>
        <w:rPr>
          <w:rFonts w:asciiTheme="minorHAnsi" w:hAnsiTheme="minorHAnsi"/>
          <w:sz w:val="22"/>
          <w:szCs w:val="22"/>
          <w:lang w:eastAsia="en-US" w:bidi="en-US"/>
        </w:rPr>
        <w:t xml:space="preserve">. </w:t>
      </w:r>
    </w:p>
    <w:p w:rsidR="006F52B1" w:rsidRDefault="006F52B1" w:rsidP="00F00431">
      <w:pPr>
        <w:pStyle w:val="ListParagraph"/>
        <w:spacing w:after="200" w:line="288" w:lineRule="auto"/>
        <w:ind w:left="1996"/>
        <w:rPr>
          <w:rFonts w:asciiTheme="minorHAnsi" w:hAnsiTheme="minorHAnsi"/>
          <w:sz w:val="22"/>
          <w:szCs w:val="22"/>
          <w:lang w:eastAsia="en-US" w:bidi="en-US"/>
        </w:rPr>
      </w:pPr>
      <w:r>
        <w:rPr>
          <w:rFonts w:asciiTheme="minorHAnsi" w:hAnsiTheme="minorHAnsi"/>
          <w:sz w:val="22"/>
          <w:szCs w:val="22"/>
          <w:lang w:eastAsia="en-US" w:bidi="en-US"/>
        </w:rPr>
        <w:t>Examples:  Senior management discussion papers, strategic development papers, items which are commercial in confidence.</w:t>
      </w:r>
      <w:r>
        <w:rPr>
          <w:rFonts w:asciiTheme="minorHAnsi" w:hAnsiTheme="minorHAnsi"/>
          <w:sz w:val="22"/>
          <w:szCs w:val="22"/>
          <w:lang w:eastAsia="en-US" w:bidi="en-US"/>
        </w:rPr>
        <w:br/>
      </w:r>
    </w:p>
    <w:p w:rsidR="006F52B1" w:rsidRDefault="006F52B1" w:rsidP="00F00431">
      <w:pPr>
        <w:pStyle w:val="ListParagraph"/>
        <w:keepNext/>
        <w:keepLines/>
        <w:numPr>
          <w:ilvl w:val="0"/>
          <w:numId w:val="4"/>
        </w:numPr>
        <w:spacing w:line="288" w:lineRule="auto"/>
        <w:ind w:left="1996" w:hanging="431"/>
        <w:rPr>
          <w:rFonts w:asciiTheme="minorHAnsi" w:hAnsiTheme="minorHAnsi"/>
          <w:sz w:val="22"/>
          <w:szCs w:val="22"/>
          <w:lang w:eastAsia="en-US" w:bidi="en-US"/>
        </w:rPr>
      </w:pPr>
      <w:r w:rsidRPr="00EA25D5">
        <w:rPr>
          <w:rFonts w:asciiTheme="minorHAnsi" w:hAnsiTheme="minorHAnsi"/>
          <w:b/>
          <w:sz w:val="22"/>
          <w:szCs w:val="22"/>
          <w:lang w:eastAsia="en-US" w:bidi="en-US"/>
        </w:rPr>
        <w:t>Confidential</w:t>
      </w:r>
    </w:p>
    <w:p w:rsidR="006F52B1" w:rsidRDefault="006F52B1" w:rsidP="00F00431">
      <w:pPr>
        <w:pStyle w:val="ListParagraph"/>
        <w:keepNext/>
        <w:keepLines/>
        <w:spacing w:line="288" w:lineRule="auto"/>
        <w:ind w:left="1996"/>
        <w:rPr>
          <w:rFonts w:asciiTheme="minorHAnsi" w:hAnsiTheme="minorHAnsi"/>
          <w:sz w:val="22"/>
          <w:szCs w:val="22"/>
          <w:lang w:eastAsia="en-US" w:bidi="en-US"/>
        </w:rPr>
      </w:pPr>
      <w:r>
        <w:rPr>
          <w:rFonts w:asciiTheme="minorHAnsi" w:hAnsiTheme="minorHAnsi"/>
          <w:sz w:val="22"/>
          <w:szCs w:val="22"/>
          <w:lang w:eastAsia="en-US" w:bidi="en-US"/>
        </w:rPr>
        <w:t>Description:</w:t>
      </w:r>
      <w:r w:rsidRPr="007C37BF">
        <w:rPr>
          <w:rFonts w:asciiTheme="minorHAnsi" w:hAnsiTheme="minorHAnsi"/>
          <w:sz w:val="22"/>
          <w:szCs w:val="22"/>
          <w:lang w:eastAsia="en-US" w:bidi="en-US"/>
        </w:rPr>
        <w:t xml:space="preserve"> </w:t>
      </w:r>
      <w:r>
        <w:rPr>
          <w:rFonts w:asciiTheme="minorHAnsi" w:hAnsiTheme="minorHAnsi"/>
          <w:sz w:val="22"/>
          <w:szCs w:val="22"/>
          <w:lang w:eastAsia="en-US" w:bidi="en-US"/>
        </w:rPr>
        <w:t xml:space="preserve">Information </w:t>
      </w:r>
      <w:r w:rsidR="00F00431">
        <w:rPr>
          <w:rFonts w:asciiTheme="minorHAnsi" w:hAnsiTheme="minorHAnsi"/>
          <w:sz w:val="22"/>
          <w:szCs w:val="22"/>
          <w:lang w:eastAsia="en-US" w:bidi="en-US"/>
        </w:rPr>
        <w:t>of</w:t>
      </w:r>
      <w:r>
        <w:rPr>
          <w:rFonts w:asciiTheme="minorHAnsi" w:hAnsiTheme="minorHAnsi"/>
          <w:sz w:val="22"/>
          <w:szCs w:val="22"/>
          <w:lang w:eastAsia="en-US" w:bidi="en-US"/>
        </w:rPr>
        <w:t xml:space="preserve"> internal </w:t>
      </w:r>
      <w:r w:rsidR="00F00431">
        <w:rPr>
          <w:rFonts w:asciiTheme="minorHAnsi" w:hAnsiTheme="minorHAnsi"/>
          <w:sz w:val="22"/>
          <w:szCs w:val="22"/>
          <w:lang w:eastAsia="en-US" w:bidi="en-US"/>
        </w:rPr>
        <w:t xml:space="preserve">interest or </w:t>
      </w:r>
      <w:r w:rsidR="00B23978">
        <w:rPr>
          <w:rFonts w:asciiTheme="minorHAnsi" w:hAnsiTheme="minorHAnsi"/>
          <w:sz w:val="22"/>
          <w:szCs w:val="22"/>
          <w:lang w:eastAsia="en-US" w:bidi="en-US"/>
        </w:rPr>
        <w:t>being</w:t>
      </w:r>
      <w:r w:rsidR="00F00431">
        <w:rPr>
          <w:rFonts w:asciiTheme="minorHAnsi" w:hAnsiTheme="minorHAnsi"/>
          <w:sz w:val="22"/>
          <w:szCs w:val="22"/>
          <w:lang w:eastAsia="en-US" w:bidi="en-US"/>
        </w:rPr>
        <w:t xml:space="preserve"> prepar</w:t>
      </w:r>
      <w:r w:rsidR="00B23978">
        <w:rPr>
          <w:rFonts w:asciiTheme="minorHAnsi" w:hAnsiTheme="minorHAnsi"/>
          <w:sz w:val="22"/>
          <w:szCs w:val="22"/>
          <w:lang w:eastAsia="en-US" w:bidi="en-US"/>
        </w:rPr>
        <w:t xml:space="preserve">ed </w:t>
      </w:r>
      <w:r w:rsidR="00F00431">
        <w:rPr>
          <w:rFonts w:asciiTheme="minorHAnsi" w:hAnsiTheme="minorHAnsi"/>
          <w:sz w:val="22"/>
          <w:szCs w:val="22"/>
          <w:lang w:eastAsia="en-US" w:bidi="en-US"/>
        </w:rPr>
        <w:t>for publication</w:t>
      </w:r>
      <w:r>
        <w:rPr>
          <w:rFonts w:asciiTheme="minorHAnsi" w:hAnsiTheme="minorHAnsi"/>
          <w:sz w:val="22"/>
          <w:szCs w:val="22"/>
          <w:lang w:eastAsia="en-US" w:bidi="en-US"/>
        </w:rPr>
        <w:t>.</w:t>
      </w:r>
      <w:r w:rsidR="00F00431" w:rsidRPr="00F00431">
        <w:rPr>
          <w:rFonts w:asciiTheme="minorHAnsi" w:hAnsiTheme="minorHAnsi"/>
          <w:sz w:val="22"/>
          <w:szCs w:val="22"/>
          <w:lang w:eastAsia="en-US" w:bidi="en-US"/>
        </w:rPr>
        <w:t xml:space="preserve"> </w:t>
      </w:r>
      <w:r w:rsidR="00F00431">
        <w:rPr>
          <w:rFonts w:asciiTheme="minorHAnsi" w:hAnsiTheme="minorHAnsi"/>
          <w:sz w:val="22"/>
          <w:szCs w:val="22"/>
          <w:lang w:eastAsia="en-US" w:bidi="en-US"/>
        </w:rPr>
        <w:t>Recipients may forward to others within the University.</w:t>
      </w:r>
      <w:r w:rsidR="00F00431">
        <w:rPr>
          <w:rFonts w:asciiTheme="minorHAnsi" w:hAnsiTheme="minorHAnsi"/>
          <w:sz w:val="22"/>
          <w:szCs w:val="22"/>
          <w:lang w:eastAsia="en-US" w:bidi="en-US"/>
        </w:rPr>
        <w:br/>
      </w:r>
      <w:r>
        <w:rPr>
          <w:rFonts w:asciiTheme="minorHAnsi" w:hAnsiTheme="minorHAnsi"/>
          <w:sz w:val="22"/>
          <w:szCs w:val="22"/>
          <w:lang w:eastAsia="en-US" w:bidi="en-US"/>
        </w:rPr>
        <w:t xml:space="preserve">Examples:  Unpublished </w:t>
      </w:r>
      <w:r w:rsidR="00944E8D">
        <w:rPr>
          <w:rFonts w:asciiTheme="minorHAnsi" w:hAnsiTheme="minorHAnsi"/>
          <w:sz w:val="22"/>
          <w:szCs w:val="22"/>
          <w:lang w:eastAsia="en-US" w:bidi="en-US"/>
        </w:rPr>
        <w:t>information</w:t>
      </w:r>
      <w:r>
        <w:rPr>
          <w:rFonts w:asciiTheme="minorHAnsi" w:hAnsiTheme="minorHAnsi"/>
          <w:sz w:val="22"/>
          <w:szCs w:val="22"/>
          <w:lang w:eastAsia="en-US" w:bidi="en-US"/>
        </w:rPr>
        <w:t>, draft papers which do not fall into the Restricted or Personal categories.</w:t>
      </w:r>
      <w:r>
        <w:rPr>
          <w:rFonts w:asciiTheme="minorHAnsi" w:hAnsiTheme="minorHAnsi"/>
          <w:sz w:val="22"/>
          <w:szCs w:val="22"/>
          <w:lang w:eastAsia="en-US" w:bidi="en-US"/>
        </w:rPr>
        <w:br/>
      </w:r>
    </w:p>
    <w:p w:rsidR="007907B3" w:rsidRDefault="007907B3" w:rsidP="00F00431">
      <w:pPr>
        <w:pStyle w:val="ListParagraph"/>
        <w:numPr>
          <w:ilvl w:val="0"/>
          <w:numId w:val="4"/>
        </w:numPr>
        <w:spacing w:line="288" w:lineRule="auto"/>
        <w:ind w:left="1996" w:hanging="431"/>
        <w:rPr>
          <w:rFonts w:asciiTheme="minorHAnsi" w:hAnsiTheme="minorHAnsi"/>
          <w:sz w:val="22"/>
          <w:szCs w:val="22"/>
          <w:lang w:eastAsia="en-US" w:bidi="en-US"/>
        </w:rPr>
      </w:pPr>
      <w:r>
        <w:rPr>
          <w:rFonts w:asciiTheme="minorHAnsi" w:hAnsiTheme="minorHAnsi"/>
          <w:b/>
          <w:sz w:val="22"/>
          <w:szCs w:val="22"/>
          <w:lang w:eastAsia="en-US" w:bidi="en-US"/>
        </w:rPr>
        <w:t>Ordinary</w:t>
      </w:r>
    </w:p>
    <w:p w:rsidR="007907B3" w:rsidRPr="00F00431" w:rsidRDefault="007907B3" w:rsidP="00F00431">
      <w:pPr>
        <w:pStyle w:val="ListParagraph"/>
        <w:spacing w:line="288" w:lineRule="auto"/>
        <w:ind w:left="1996"/>
        <w:rPr>
          <w:rFonts w:asciiTheme="minorHAnsi" w:hAnsiTheme="minorHAnsi"/>
          <w:sz w:val="22"/>
          <w:szCs w:val="22"/>
          <w:lang w:eastAsia="en-US" w:bidi="en-US"/>
        </w:rPr>
      </w:pPr>
      <w:r w:rsidRPr="00F00431">
        <w:rPr>
          <w:rFonts w:asciiTheme="minorHAnsi" w:hAnsiTheme="minorHAnsi"/>
          <w:sz w:val="22"/>
          <w:szCs w:val="22"/>
          <w:lang w:eastAsia="en-US" w:bidi="en-US"/>
        </w:rPr>
        <w:t>Description: Information that has no constraints on its publication.  No grade marking is required.</w:t>
      </w:r>
      <w:r w:rsidR="00F00431" w:rsidRPr="00F00431">
        <w:rPr>
          <w:rFonts w:asciiTheme="minorHAnsi" w:hAnsiTheme="minorHAnsi"/>
          <w:sz w:val="22"/>
          <w:szCs w:val="22"/>
          <w:lang w:eastAsia="en-US" w:bidi="en-US"/>
        </w:rPr>
        <w:t xml:space="preserve"> Available to all including external parties.</w:t>
      </w:r>
      <w:r w:rsidRPr="00F00431">
        <w:rPr>
          <w:rFonts w:asciiTheme="minorHAnsi" w:hAnsiTheme="minorHAnsi"/>
          <w:sz w:val="22"/>
          <w:szCs w:val="22"/>
          <w:lang w:eastAsia="en-US" w:bidi="en-US"/>
        </w:rPr>
        <w:br/>
        <w:t xml:space="preserve">Examples: University prospectus, external facing web-pages. </w:t>
      </w:r>
    </w:p>
    <w:p w:rsidR="007907B3" w:rsidRPr="00F00431" w:rsidRDefault="007907B3" w:rsidP="00F00431">
      <w:pPr>
        <w:pStyle w:val="ListParagraph"/>
        <w:spacing w:line="288" w:lineRule="auto"/>
        <w:ind w:left="1996" w:hanging="431"/>
        <w:rPr>
          <w:rFonts w:asciiTheme="minorHAnsi" w:hAnsiTheme="minorHAnsi"/>
          <w:sz w:val="22"/>
          <w:szCs w:val="22"/>
          <w:lang w:eastAsia="en-US" w:bidi="en-US"/>
        </w:rPr>
      </w:pPr>
    </w:p>
    <w:p w:rsidR="00F00431" w:rsidRPr="00F00431" w:rsidRDefault="00B23978" w:rsidP="00F00431">
      <w:pPr>
        <w:spacing w:after="240" w:line="288" w:lineRule="auto"/>
        <w:rPr>
          <w:rFonts w:eastAsia="Times New Roman" w:cs="Times New Roman"/>
          <w:color w:val="333333"/>
        </w:rPr>
      </w:pPr>
      <w:r>
        <w:rPr>
          <w:lang w:eastAsia="en-US" w:bidi="en-US"/>
        </w:rPr>
        <w:t>◊</w:t>
      </w:r>
      <w:r w:rsidR="00F00431" w:rsidRPr="00F00431">
        <w:rPr>
          <w:b/>
          <w:lang w:eastAsia="en-US" w:bidi="en-US"/>
        </w:rPr>
        <w:t xml:space="preserve"> Permitted processing and the Data Protection Act</w:t>
      </w:r>
      <w:r w:rsidR="00F00431" w:rsidRPr="00F00431">
        <w:rPr>
          <w:b/>
          <w:lang w:eastAsia="en-US" w:bidi="en-US"/>
        </w:rPr>
        <w:br/>
      </w:r>
      <w:r w:rsidR="00F00431" w:rsidRPr="00F00431">
        <w:rPr>
          <w:lang w:eastAsia="en-US" w:bidi="en-US"/>
        </w:rPr>
        <w:t>Principle 2 of the Data Protection Act states that, ‘</w:t>
      </w:r>
      <w:r w:rsidR="00F00431" w:rsidRPr="00F00431">
        <w:rPr>
          <w:rFonts w:eastAsia="Times New Roman" w:cs="Times New Roman"/>
          <w:color w:val="333333"/>
        </w:rPr>
        <w:t xml:space="preserve">Personal data shall be obtained only for one or more specified and lawful purposes, and shall not be further processed in any manner incompatible with that purpose or those purposes’. Distribution is </w:t>
      </w:r>
      <w:r>
        <w:rPr>
          <w:rFonts w:eastAsia="Times New Roman" w:cs="Times New Roman"/>
          <w:color w:val="333333"/>
        </w:rPr>
        <w:t>one</w:t>
      </w:r>
      <w:r w:rsidR="00F00431" w:rsidRPr="00F00431">
        <w:rPr>
          <w:rFonts w:eastAsia="Times New Roman" w:cs="Times New Roman"/>
          <w:color w:val="333333"/>
        </w:rPr>
        <w:t xml:space="preserve"> example of processing.</w:t>
      </w:r>
    </w:p>
    <w:p w:rsidR="00F00431" w:rsidRPr="00B23978" w:rsidRDefault="00F00431" w:rsidP="00B23978">
      <w:pPr>
        <w:spacing w:before="100" w:beforeAutospacing="1" w:after="100" w:afterAutospacing="1" w:line="288" w:lineRule="auto"/>
        <w:rPr>
          <w:rFonts w:eastAsia="Times New Roman" w:cs="Times New Roman"/>
          <w:color w:val="333333"/>
        </w:rPr>
      </w:pPr>
      <w:r w:rsidRPr="00F00431">
        <w:rPr>
          <w:rFonts w:eastAsia="Times New Roman" w:cs="Times New Roman"/>
          <w:color w:val="333333"/>
        </w:rPr>
        <w:t xml:space="preserve">Principle 8 of the Data Protection Act states that, ‘Personal data shall not be transferred to a country or territory outside the European Economic Area unless that country or territory ensures an adequate level of protection for the rights and freedoms of data subjects in relation to the processing of personal data.’ </w:t>
      </w:r>
      <w:r>
        <w:rPr>
          <w:lang w:eastAsia="en-US" w:bidi="en-US"/>
        </w:rPr>
        <w:br/>
      </w:r>
    </w:p>
    <w:p w:rsidR="007907B3" w:rsidRDefault="007907B3" w:rsidP="0085204E">
      <w:pPr>
        <w:pStyle w:val="Heading2"/>
      </w:pPr>
      <w:r>
        <w:t>Relevant Legislation</w:t>
      </w:r>
    </w:p>
    <w:p w:rsidR="007907B3" w:rsidRPr="003F3303" w:rsidRDefault="007907B3" w:rsidP="0085204E">
      <w:pPr>
        <w:pStyle w:val="Heading3"/>
        <w:rPr>
          <w:lang w:bidi="en-US"/>
        </w:rPr>
      </w:pPr>
      <w:r>
        <w:rPr>
          <w:lang w:bidi="en-US"/>
        </w:rPr>
        <w:t xml:space="preserve">Freedom of Information Act </w:t>
      </w:r>
      <w:r w:rsidRPr="007907B3">
        <w:rPr>
          <w:rFonts w:asciiTheme="minorHAnsi" w:hAnsiTheme="minorHAnsi"/>
          <w:sz w:val="22"/>
          <w:szCs w:val="22"/>
          <w:lang w:bidi="en-US"/>
        </w:rPr>
        <w:t>(FOI)</w:t>
      </w:r>
    </w:p>
    <w:p w:rsidR="007907B3" w:rsidRDefault="007907B3" w:rsidP="007907B3">
      <w:pPr>
        <w:ind w:left="998"/>
        <w:rPr>
          <w:lang w:bidi="en-US"/>
        </w:rPr>
      </w:pPr>
      <w:r>
        <w:rPr>
          <w:lang w:bidi="en-US"/>
        </w:rPr>
        <w:t xml:space="preserve">Under the Freedom of Information Act, the majority of our information assets can be considered </w:t>
      </w:r>
      <w:r w:rsidRPr="00CD3FD6">
        <w:rPr>
          <w:b/>
          <w:i/>
          <w:lang w:bidi="en-US"/>
        </w:rPr>
        <w:t>ungraded</w:t>
      </w:r>
      <w:r>
        <w:rPr>
          <w:i/>
          <w:lang w:bidi="en-US"/>
        </w:rPr>
        <w:t>.</w:t>
      </w:r>
      <w:r>
        <w:rPr>
          <w:lang w:bidi="en-US"/>
        </w:rPr>
        <w:t xml:space="preserve">  As our web page (</w:t>
      </w:r>
      <w:hyperlink r:id="rId11" w:history="1">
        <w:r w:rsidRPr="004B5584">
          <w:rPr>
            <w:rStyle w:val="Hyperlink"/>
            <w:lang w:bidi="en-US"/>
          </w:rPr>
          <w:t>http:/foi.lancs.ac.uk</w:t>
        </w:r>
      </w:hyperlink>
      <w:r>
        <w:rPr>
          <w:lang w:bidi="en-US"/>
        </w:rPr>
        <w:t xml:space="preserve">) states: </w:t>
      </w:r>
    </w:p>
    <w:p w:rsidR="007907B3" w:rsidRDefault="007907B3" w:rsidP="007907B3">
      <w:pPr>
        <w:ind w:left="1718"/>
        <w:rPr>
          <w:lang w:bidi="en-US"/>
        </w:rPr>
      </w:pPr>
      <w:r>
        <w:rPr>
          <w:lang w:bidi="en-US"/>
        </w:rPr>
        <w:t>“</w:t>
      </w:r>
      <w:r w:rsidRPr="00565DF6">
        <w:t>Lancaster University is legally required to answer all written enquiries and requests for information from any person or organisation in the world within 20 working days, subject to certain exemptions.</w:t>
      </w:r>
      <w:r>
        <w:t>”</w:t>
      </w:r>
      <w:r>
        <w:rPr>
          <w:lang w:bidi="en-US"/>
        </w:rPr>
        <w:t xml:space="preserve"> </w:t>
      </w:r>
    </w:p>
    <w:p w:rsidR="007907B3" w:rsidRDefault="007907B3" w:rsidP="007907B3">
      <w:pPr>
        <w:ind w:left="998"/>
      </w:pPr>
      <w:r>
        <w:t>Whilst the use of a grading other than Ordinary is an indication that there may be an applicable exemption from disclosure under FOI, there is no guarantee that this is the case. Any use of a FOI exemption may be challenged and overturned by the Information Commissioner’s Office.</w:t>
      </w:r>
    </w:p>
    <w:p w:rsidR="007907B3" w:rsidRPr="003F3303" w:rsidRDefault="007907B3" w:rsidP="0085204E">
      <w:pPr>
        <w:pStyle w:val="Heading3"/>
        <w:rPr>
          <w:lang w:bidi="en-US"/>
        </w:rPr>
      </w:pPr>
      <w:r>
        <w:rPr>
          <w:lang w:bidi="en-US"/>
        </w:rPr>
        <w:t xml:space="preserve">Data Protection Act </w:t>
      </w:r>
      <w:r w:rsidRPr="00FF142A">
        <w:rPr>
          <w:rFonts w:asciiTheme="minorHAnsi" w:hAnsiTheme="minorHAnsi"/>
          <w:sz w:val="22"/>
          <w:szCs w:val="22"/>
          <w:lang w:bidi="en-US"/>
        </w:rPr>
        <w:t>(</w:t>
      </w:r>
      <w:r>
        <w:rPr>
          <w:rFonts w:asciiTheme="minorHAnsi" w:hAnsiTheme="minorHAnsi"/>
          <w:sz w:val="22"/>
          <w:szCs w:val="22"/>
          <w:lang w:bidi="en-US"/>
        </w:rPr>
        <w:t>DPA</w:t>
      </w:r>
      <w:r w:rsidRPr="00FF142A">
        <w:rPr>
          <w:rFonts w:asciiTheme="minorHAnsi" w:hAnsiTheme="minorHAnsi"/>
          <w:sz w:val="22"/>
          <w:szCs w:val="22"/>
          <w:lang w:bidi="en-US"/>
        </w:rPr>
        <w:t>)</w:t>
      </w:r>
    </w:p>
    <w:p w:rsidR="007907B3" w:rsidRDefault="007907B3" w:rsidP="007907B3">
      <w:pPr>
        <w:ind w:left="998"/>
      </w:pPr>
      <w:r>
        <w:t>New penalties for serious data protection breaches have been recently announced by the Information Commissioner who can serve notices requiring institutions to pay up to £500,000 for serious breaches</w:t>
      </w:r>
      <w:r>
        <w:rPr>
          <w:rStyle w:val="FootnoteReference"/>
        </w:rPr>
        <w:footnoteReference w:id="2"/>
      </w:r>
      <w:r w:rsidRPr="0098631C">
        <w:rPr>
          <w:vertAlign w:val="superscript"/>
        </w:rPr>
        <w:t>,</w:t>
      </w:r>
      <w:r>
        <w:rPr>
          <w:rStyle w:val="FootnoteReference"/>
        </w:rPr>
        <w:footnoteReference w:id="3"/>
      </w:r>
      <w:r>
        <w:t>.</w:t>
      </w:r>
    </w:p>
    <w:p w:rsidR="007907B3" w:rsidRDefault="007907B3" w:rsidP="007907B3">
      <w:pPr>
        <w:ind w:left="998"/>
      </w:pPr>
      <w:r>
        <w:t>A serious breach is defined</w:t>
      </w:r>
      <w:r>
        <w:rPr>
          <w:rStyle w:val="FootnoteReference"/>
        </w:rPr>
        <w:footnoteReference w:id="4"/>
      </w:r>
      <w:r>
        <w:t xml:space="preserve"> as a serious contravention of the data protection principles</w:t>
      </w:r>
      <w:r>
        <w:rPr>
          <w:rStyle w:val="FootnoteReference"/>
        </w:rPr>
        <w:footnoteReference w:id="5"/>
      </w:r>
      <w:r>
        <w:t xml:space="preserve"> that was likely to cause either substantial damage or substantial distress. Additionally, this contravention would either have been deliberate </w:t>
      </w:r>
      <w:r>
        <w:rPr>
          <w:u w:val="single"/>
        </w:rPr>
        <w:t>or</w:t>
      </w:r>
      <w:r>
        <w:t xml:space="preserve"> it ought to have known that there was risk </w:t>
      </w:r>
      <w:r w:rsidRPr="00DD59CF">
        <w:t>and</w:t>
      </w:r>
      <w:r>
        <w:t xml:space="preserve"> that there was a failure to take reasonable steps to prevent the breach.</w:t>
      </w:r>
    </w:p>
    <w:p w:rsidR="00EB2D3D" w:rsidRDefault="007907B3" w:rsidP="00F00431">
      <w:pPr>
        <w:ind w:left="998"/>
      </w:pPr>
      <w:r>
        <w:t>Employees of the University need to be aware that this applies to all personal data</w:t>
      </w:r>
      <w:r>
        <w:rPr>
          <w:rStyle w:val="FootnoteReference"/>
        </w:rPr>
        <w:footnoteReference w:id="6"/>
      </w:r>
      <w:r>
        <w:t xml:space="preserve"> whether or not this has been formally graded.</w:t>
      </w:r>
      <w:r w:rsidR="00F00431">
        <w:br/>
      </w:r>
    </w:p>
    <w:p w:rsidR="00545318" w:rsidRDefault="00545318" w:rsidP="0085204E">
      <w:pPr>
        <w:pStyle w:val="Heading2"/>
      </w:pPr>
      <w:r>
        <w:t>Information Security Hierarchy</w:t>
      </w:r>
    </w:p>
    <w:p w:rsidR="00545318" w:rsidRDefault="00545318" w:rsidP="00545318">
      <w:pPr>
        <w:keepNext/>
        <w:keepLines/>
        <w:ind w:left="998"/>
      </w:pPr>
      <w:r>
        <w:rPr>
          <w:lang w:bidi="en-US"/>
        </w:rPr>
        <w:t>The grade assigned to the Information Asset, in conjunction with where it is stored, will define the level of Information Security required.</w:t>
      </w:r>
    </w:p>
    <w:tbl>
      <w:tblPr>
        <w:tblW w:w="4622" w:type="pct"/>
        <w:tblInd w:w="72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69"/>
        <w:gridCol w:w="1056"/>
        <w:gridCol w:w="1407"/>
        <w:gridCol w:w="1702"/>
        <w:gridCol w:w="14"/>
        <w:gridCol w:w="1645"/>
        <w:gridCol w:w="1207"/>
        <w:gridCol w:w="1326"/>
      </w:tblGrid>
      <w:tr w:rsidR="00766441" w:rsidRPr="00766441" w:rsidTr="002D4AA7">
        <w:trPr>
          <w:trHeight w:val="342"/>
        </w:trPr>
        <w:tc>
          <w:tcPr>
            <w:tcW w:w="266" w:type="pct"/>
            <w:tcBorders>
              <w:top w:val="single" w:sz="4" w:space="0" w:color="auto"/>
              <w:left w:val="nil"/>
              <w:bottom w:val="single" w:sz="4" w:space="0" w:color="auto"/>
              <w:right w:val="nil"/>
            </w:tcBorders>
          </w:tcPr>
          <w:p w:rsidR="00766441" w:rsidRPr="00766441" w:rsidRDefault="00766441" w:rsidP="00766441">
            <w:pPr>
              <w:spacing w:after="0" w:line="240" w:lineRule="auto"/>
              <w:rPr>
                <w:b/>
                <w:sz w:val="16"/>
                <w:szCs w:val="16"/>
              </w:rPr>
            </w:pPr>
            <w:r w:rsidRPr="00766441">
              <w:rPr>
                <w:b/>
                <w:sz w:val="16"/>
                <w:szCs w:val="16"/>
              </w:rPr>
              <w:t>Grade</w:t>
            </w:r>
          </w:p>
        </w:tc>
        <w:tc>
          <w:tcPr>
            <w:tcW w:w="598" w:type="pct"/>
            <w:tcBorders>
              <w:top w:val="single" w:sz="4" w:space="0" w:color="auto"/>
              <w:left w:val="nil"/>
              <w:bottom w:val="single" w:sz="4" w:space="0" w:color="auto"/>
              <w:right w:val="nil"/>
            </w:tcBorders>
          </w:tcPr>
          <w:p w:rsidR="00766441" w:rsidRPr="00766441" w:rsidRDefault="00766441" w:rsidP="00766441">
            <w:pPr>
              <w:spacing w:after="0" w:line="240" w:lineRule="auto"/>
              <w:rPr>
                <w:b/>
                <w:sz w:val="16"/>
                <w:szCs w:val="16"/>
              </w:rPr>
            </w:pPr>
            <w:r w:rsidRPr="00766441">
              <w:rPr>
                <w:b/>
                <w:sz w:val="16"/>
                <w:szCs w:val="16"/>
              </w:rPr>
              <w:t>Information Asset</w:t>
            </w:r>
          </w:p>
        </w:tc>
        <w:tc>
          <w:tcPr>
            <w:tcW w:w="797" w:type="pct"/>
            <w:tcBorders>
              <w:top w:val="single" w:sz="4" w:space="0" w:color="auto"/>
              <w:left w:val="nil"/>
              <w:bottom w:val="single" w:sz="4" w:space="0" w:color="auto"/>
              <w:right w:val="nil"/>
            </w:tcBorders>
          </w:tcPr>
          <w:p w:rsidR="00766441" w:rsidRPr="00766441" w:rsidRDefault="00766441" w:rsidP="00766441">
            <w:pPr>
              <w:spacing w:after="0" w:line="240" w:lineRule="auto"/>
              <w:rPr>
                <w:b/>
                <w:sz w:val="16"/>
                <w:szCs w:val="16"/>
              </w:rPr>
            </w:pPr>
            <w:r w:rsidRPr="00766441">
              <w:rPr>
                <w:b/>
                <w:sz w:val="16"/>
                <w:szCs w:val="16"/>
              </w:rPr>
              <w:t>Hard copy</w:t>
            </w:r>
          </w:p>
        </w:tc>
        <w:tc>
          <w:tcPr>
            <w:tcW w:w="964" w:type="pct"/>
            <w:tcBorders>
              <w:top w:val="single" w:sz="4" w:space="0" w:color="auto"/>
              <w:left w:val="nil"/>
              <w:bottom w:val="single" w:sz="4" w:space="0" w:color="auto"/>
              <w:right w:val="nil"/>
            </w:tcBorders>
          </w:tcPr>
          <w:p w:rsidR="00766441" w:rsidRPr="00766441" w:rsidRDefault="00766441" w:rsidP="00766441">
            <w:pPr>
              <w:spacing w:after="0" w:line="240" w:lineRule="auto"/>
              <w:rPr>
                <w:b/>
                <w:sz w:val="16"/>
                <w:szCs w:val="16"/>
              </w:rPr>
            </w:pPr>
            <w:r w:rsidRPr="00766441">
              <w:rPr>
                <w:b/>
                <w:sz w:val="16"/>
                <w:szCs w:val="16"/>
              </w:rPr>
              <w:t>Asset on University’s IT system</w:t>
            </w:r>
          </w:p>
          <w:p w:rsidR="00766441" w:rsidRPr="00766441" w:rsidRDefault="00766441" w:rsidP="00766441">
            <w:pPr>
              <w:spacing w:after="0" w:line="240" w:lineRule="auto"/>
              <w:rPr>
                <w:b/>
                <w:sz w:val="16"/>
                <w:szCs w:val="16"/>
              </w:rPr>
            </w:pPr>
          </w:p>
        </w:tc>
        <w:tc>
          <w:tcPr>
            <w:tcW w:w="940" w:type="pct"/>
            <w:gridSpan w:val="2"/>
            <w:tcBorders>
              <w:top w:val="single" w:sz="4" w:space="0" w:color="auto"/>
              <w:left w:val="nil"/>
              <w:bottom w:val="single" w:sz="4" w:space="0" w:color="auto"/>
              <w:right w:val="nil"/>
            </w:tcBorders>
          </w:tcPr>
          <w:p w:rsidR="00766441" w:rsidRPr="00766441" w:rsidRDefault="00766441" w:rsidP="00766441">
            <w:pPr>
              <w:spacing w:after="0" w:line="240" w:lineRule="auto"/>
              <w:rPr>
                <w:b/>
                <w:sz w:val="16"/>
                <w:szCs w:val="16"/>
              </w:rPr>
            </w:pPr>
            <w:r w:rsidRPr="00766441">
              <w:rPr>
                <w:b/>
                <w:sz w:val="16"/>
                <w:szCs w:val="16"/>
              </w:rPr>
              <w:t>Asset on Mobile Device†</w:t>
            </w:r>
          </w:p>
        </w:tc>
        <w:tc>
          <w:tcPr>
            <w:tcW w:w="684" w:type="pct"/>
            <w:tcBorders>
              <w:top w:val="single" w:sz="4" w:space="0" w:color="auto"/>
              <w:left w:val="nil"/>
              <w:bottom w:val="single" w:sz="4" w:space="0" w:color="auto"/>
              <w:right w:val="nil"/>
            </w:tcBorders>
          </w:tcPr>
          <w:p w:rsidR="00766441" w:rsidRPr="00766441" w:rsidRDefault="00766441" w:rsidP="00766441">
            <w:pPr>
              <w:spacing w:after="0" w:line="240" w:lineRule="auto"/>
              <w:rPr>
                <w:b/>
                <w:sz w:val="16"/>
                <w:szCs w:val="16"/>
              </w:rPr>
            </w:pPr>
            <w:r w:rsidRPr="00766441">
              <w:rPr>
                <w:b/>
                <w:sz w:val="16"/>
                <w:szCs w:val="16"/>
              </w:rPr>
              <w:t>Email distribution</w:t>
            </w:r>
          </w:p>
        </w:tc>
        <w:tc>
          <w:tcPr>
            <w:tcW w:w="751" w:type="pct"/>
            <w:tcBorders>
              <w:top w:val="single" w:sz="4" w:space="0" w:color="auto"/>
              <w:left w:val="nil"/>
              <w:bottom w:val="single" w:sz="4" w:space="0" w:color="auto"/>
              <w:right w:val="nil"/>
            </w:tcBorders>
          </w:tcPr>
          <w:p w:rsidR="00766441" w:rsidRPr="00766441" w:rsidRDefault="00766441" w:rsidP="00766441">
            <w:pPr>
              <w:spacing w:after="0" w:line="240" w:lineRule="auto"/>
              <w:rPr>
                <w:b/>
                <w:sz w:val="16"/>
                <w:szCs w:val="16"/>
              </w:rPr>
            </w:pPr>
            <w:r w:rsidRPr="00766441">
              <w:rPr>
                <w:b/>
                <w:sz w:val="16"/>
                <w:szCs w:val="16"/>
              </w:rPr>
              <w:t>Grade marking</w:t>
            </w:r>
          </w:p>
        </w:tc>
      </w:tr>
      <w:tr w:rsidR="00766441" w:rsidRPr="00766441" w:rsidTr="002D4AA7">
        <w:tc>
          <w:tcPr>
            <w:tcW w:w="266"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766441" w:rsidRPr="00766441" w:rsidRDefault="00766441" w:rsidP="00766441">
            <w:pPr>
              <w:spacing w:after="0" w:line="240" w:lineRule="auto"/>
              <w:rPr>
                <w:b/>
                <w:sz w:val="16"/>
                <w:szCs w:val="16"/>
              </w:rPr>
            </w:pPr>
            <w:r w:rsidRPr="00766441">
              <w:rPr>
                <w:b/>
                <w:sz w:val="16"/>
                <w:szCs w:val="16"/>
              </w:rPr>
              <w:t>1</w:t>
            </w:r>
          </w:p>
        </w:tc>
        <w:tc>
          <w:tcPr>
            <w:tcW w:w="598"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766441" w:rsidRPr="00766441" w:rsidRDefault="00766441" w:rsidP="00766441">
            <w:pPr>
              <w:spacing w:after="0" w:line="240" w:lineRule="auto"/>
              <w:rPr>
                <w:b/>
                <w:sz w:val="16"/>
                <w:szCs w:val="16"/>
              </w:rPr>
            </w:pPr>
            <w:r w:rsidRPr="00766441">
              <w:rPr>
                <w:b/>
                <w:sz w:val="16"/>
                <w:szCs w:val="16"/>
              </w:rPr>
              <w:t>Personal Data</w:t>
            </w:r>
            <w:r w:rsidR="00AD77D1">
              <w:rPr>
                <w:b/>
                <w:sz w:val="16"/>
                <w:szCs w:val="16"/>
              </w:rPr>
              <w:t xml:space="preserve"> </w:t>
            </w:r>
            <w:r w:rsidR="00AD77D1" w:rsidRPr="00FD36BD">
              <w:rPr>
                <w:b/>
                <w:lang w:eastAsia="en-US" w:bidi="en-US"/>
              </w:rPr>
              <w:t>≠</w:t>
            </w:r>
          </w:p>
        </w:tc>
        <w:tc>
          <w:tcPr>
            <w:tcW w:w="797"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9594" w:themeFill="accent2" w:themeFillTint="99"/>
          </w:tcPr>
          <w:p w:rsidR="00766441" w:rsidRPr="00766441" w:rsidRDefault="00766441" w:rsidP="00766441">
            <w:pPr>
              <w:spacing w:after="0" w:line="240" w:lineRule="auto"/>
              <w:rPr>
                <w:sz w:val="16"/>
                <w:szCs w:val="16"/>
              </w:rPr>
            </w:pPr>
            <w:r w:rsidRPr="00766441">
              <w:rPr>
                <w:sz w:val="16"/>
                <w:szCs w:val="16"/>
              </w:rPr>
              <w:t>Locked storage</w:t>
            </w:r>
          </w:p>
        </w:tc>
        <w:tc>
          <w:tcPr>
            <w:tcW w:w="97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9594" w:themeFill="accent2" w:themeFillTint="99"/>
          </w:tcPr>
          <w:p w:rsidR="00766441" w:rsidRPr="00766441" w:rsidRDefault="00766441" w:rsidP="00766441">
            <w:pPr>
              <w:spacing w:after="0" w:line="240" w:lineRule="auto"/>
              <w:rPr>
                <w:sz w:val="16"/>
                <w:szCs w:val="16"/>
              </w:rPr>
            </w:pPr>
            <w:r w:rsidRPr="00766441">
              <w:rPr>
                <w:sz w:val="16"/>
                <w:szCs w:val="16"/>
              </w:rPr>
              <w:t>Authenticated*</w:t>
            </w:r>
          </w:p>
        </w:tc>
        <w:tc>
          <w:tcPr>
            <w:tcW w:w="932"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9594" w:themeFill="accent2" w:themeFillTint="99"/>
          </w:tcPr>
          <w:p w:rsidR="00766441" w:rsidRPr="00766441" w:rsidRDefault="00766441" w:rsidP="00766441">
            <w:pPr>
              <w:spacing w:after="0" w:line="240" w:lineRule="auto"/>
              <w:rPr>
                <w:sz w:val="16"/>
                <w:szCs w:val="16"/>
              </w:rPr>
            </w:pPr>
            <w:r w:rsidRPr="00766441">
              <w:rPr>
                <w:sz w:val="16"/>
                <w:szCs w:val="16"/>
              </w:rPr>
              <w:t xml:space="preserve">Encryption required </w:t>
            </w:r>
          </w:p>
        </w:tc>
        <w:tc>
          <w:tcPr>
            <w:tcW w:w="684"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vertStripe" w:color="FABF8F" w:themeColor="accent6" w:themeTint="99" w:fill="D99594" w:themeFill="accent2" w:themeFillTint="99"/>
          </w:tcPr>
          <w:p w:rsidR="00766441" w:rsidRPr="00766441" w:rsidRDefault="00766441" w:rsidP="00766441">
            <w:pPr>
              <w:spacing w:after="0" w:line="240" w:lineRule="auto"/>
              <w:rPr>
                <w:sz w:val="16"/>
                <w:szCs w:val="16"/>
              </w:rPr>
            </w:pPr>
            <w:r w:rsidRPr="00766441">
              <w:rPr>
                <w:sz w:val="16"/>
                <w:szCs w:val="16"/>
              </w:rPr>
              <w:t>See Ω</w:t>
            </w:r>
          </w:p>
        </w:tc>
        <w:tc>
          <w:tcPr>
            <w:tcW w:w="751"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ABF8F" w:themeFill="accent6" w:themeFillTint="99"/>
          </w:tcPr>
          <w:p w:rsidR="00766441" w:rsidRPr="00766441" w:rsidRDefault="00766441" w:rsidP="00766441">
            <w:pPr>
              <w:spacing w:after="0" w:line="240" w:lineRule="auto"/>
              <w:rPr>
                <w:sz w:val="16"/>
                <w:szCs w:val="16"/>
              </w:rPr>
            </w:pPr>
            <w:r w:rsidRPr="00766441">
              <w:rPr>
                <w:sz w:val="16"/>
                <w:szCs w:val="16"/>
              </w:rPr>
              <w:t>Recommended≠</w:t>
            </w:r>
          </w:p>
        </w:tc>
      </w:tr>
      <w:tr w:rsidR="00766441" w:rsidRPr="00766441" w:rsidTr="002D4AA7">
        <w:tc>
          <w:tcPr>
            <w:tcW w:w="266"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766441" w:rsidRPr="00766441" w:rsidRDefault="00766441" w:rsidP="00766441">
            <w:pPr>
              <w:spacing w:after="0" w:line="240" w:lineRule="auto"/>
              <w:rPr>
                <w:b/>
                <w:sz w:val="16"/>
                <w:szCs w:val="16"/>
              </w:rPr>
            </w:pPr>
            <w:r w:rsidRPr="00766441">
              <w:rPr>
                <w:b/>
                <w:sz w:val="16"/>
                <w:szCs w:val="16"/>
              </w:rPr>
              <w:t>2</w:t>
            </w:r>
          </w:p>
        </w:tc>
        <w:tc>
          <w:tcPr>
            <w:tcW w:w="598"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766441" w:rsidRPr="00766441" w:rsidRDefault="00766441" w:rsidP="00766441">
            <w:pPr>
              <w:spacing w:after="0" w:line="240" w:lineRule="auto"/>
              <w:rPr>
                <w:b/>
                <w:sz w:val="16"/>
                <w:szCs w:val="16"/>
              </w:rPr>
            </w:pPr>
            <w:r w:rsidRPr="00766441">
              <w:rPr>
                <w:b/>
                <w:sz w:val="16"/>
                <w:szCs w:val="16"/>
              </w:rPr>
              <w:t>Restricted</w:t>
            </w:r>
          </w:p>
        </w:tc>
        <w:tc>
          <w:tcPr>
            <w:tcW w:w="797"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9594" w:themeFill="accent2" w:themeFillTint="99"/>
          </w:tcPr>
          <w:p w:rsidR="00766441" w:rsidRPr="00766441" w:rsidRDefault="00766441" w:rsidP="00766441">
            <w:pPr>
              <w:spacing w:after="0" w:line="240" w:lineRule="auto"/>
              <w:rPr>
                <w:sz w:val="16"/>
                <w:szCs w:val="16"/>
              </w:rPr>
            </w:pPr>
            <w:r w:rsidRPr="00766441">
              <w:rPr>
                <w:sz w:val="16"/>
                <w:szCs w:val="16"/>
              </w:rPr>
              <w:t>Locked storage</w:t>
            </w:r>
          </w:p>
        </w:tc>
        <w:tc>
          <w:tcPr>
            <w:tcW w:w="97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9594" w:themeFill="accent2" w:themeFillTint="99"/>
          </w:tcPr>
          <w:p w:rsidR="00766441" w:rsidRPr="00766441" w:rsidRDefault="00766441" w:rsidP="00766441">
            <w:pPr>
              <w:spacing w:after="0" w:line="240" w:lineRule="auto"/>
              <w:rPr>
                <w:sz w:val="16"/>
                <w:szCs w:val="16"/>
              </w:rPr>
            </w:pPr>
            <w:r w:rsidRPr="00766441">
              <w:rPr>
                <w:sz w:val="16"/>
                <w:szCs w:val="16"/>
              </w:rPr>
              <w:t>Authenticated*</w:t>
            </w:r>
          </w:p>
          <w:p w:rsidR="00766441" w:rsidRPr="00766441" w:rsidRDefault="00766441" w:rsidP="00766441">
            <w:pPr>
              <w:spacing w:after="0" w:line="240" w:lineRule="auto"/>
              <w:rPr>
                <w:sz w:val="16"/>
                <w:szCs w:val="16"/>
              </w:rPr>
            </w:pPr>
          </w:p>
        </w:tc>
        <w:tc>
          <w:tcPr>
            <w:tcW w:w="932"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9594" w:themeFill="accent2" w:themeFillTint="99"/>
          </w:tcPr>
          <w:p w:rsidR="00766441" w:rsidRPr="00766441" w:rsidRDefault="00766441" w:rsidP="00766441">
            <w:pPr>
              <w:spacing w:after="0" w:line="240" w:lineRule="auto"/>
              <w:rPr>
                <w:sz w:val="16"/>
                <w:szCs w:val="16"/>
              </w:rPr>
            </w:pPr>
            <w:r w:rsidRPr="00766441">
              <w:rPr>
                <w:sz w:val="16"/>
                <w:szCs w:val="16"/>
              </w:rPr>
              <w:t xml:space="preserve">Encryption required </w:t>
            </w:r>
          </w:p>
        </w:tc>
        <w:tc>
          <w:tcPr>
            <w:tcW w:w="684"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ABF8F" w:themeFill="accent6" w:themeFillTint="99"/>
          </w:tcPr>
          <w:p w:rsidR="00766441" w:rsidRPr="00766441" w:rsidRDefault="00766441" w:rsidP="00766441">
            <w:pPr>
              <w:spacing w:after="0" w:line="240" w:lineRule="auto"/>
              <w:rPr>
                <w:sz w:val="16"/>
                <w:szCs w:val="16"/>
              </w:rPr>
            </w:pPr>
            <w:r w:rsidRPr="00766441">
              <w:rPr>
                <w:sz w:val="16"/>
                <w:szCs w:val="16"/>
              </w:rPr>
              <w:t>Not recommended</w:t>
            </w:r>
          </w:p>
        </w:tc>
        <w:tc>
          <w:tcPr>
            <w:tcW w:w="751"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9594" w:themeFill="accent2" w:themeFillTint="99"/>
          </w:tcPr>
          <w:p w:rsidR="00766441" w:rsidRPr="00766441" w:rsidRDefault="00766441" w:rsidP="00766441">
            <w:pPr>
              <w:spacing w:after="0" w:line="240" w:lineRule="auto"/>
              <w:rPr>
                <w:sz w:val="16"/>
                <w:szCs w:val="16"/>
              </w:rPr>
            </w:pPr>
            <w:r w:rsidRPr="00766441">
              <w:rPr>
                <w:sz w:val="16"/>
                <w:szCs w:val="16"/>
              </w:rPr>
              <w:t>Required</w:t>
            </w:r>
          </w:p>
        </w:tc>
      </w:tr>
      <w:tr w:rsidR="00766441" w:rsidRPr="00766441" w:rsidTr="002D4AA7">
        <w:tc>
          <w:tcPr>
            <w:tcW w:w="266"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766441" w:rsidRPr="00766441" w:rsidRDefault="00766441" w:rsidP="00766441">
            <w:pPr>
              <w:spacing w:after="0" w:line="240" w:lineRule="auto"/>
              <w:rPr>
                <w:b/>
                <w:sz w:val="16"/>
                <w:szCs w:val="16"/>
              </w:rPr>
            </w:pPr>
            <w:r w:rsidRPr="00766441">
              <w:rPr>
                <w:b/>
                <w:sz w:val="16"/>
                <w:szCs w:val="16"/>
              </w:rPr>
              <w:t>3</w:t>
            </w:r>
          </w:p>
        </w:tc>
        <w:tc>
          <w:tcPr>
            <w:tcW w:w="598"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766441" w:rsidRPr="00766441" w:rsidRDefault="00766441" w:rsidP="00766441">
            <w:pPr>
              <w:spacing w:after="0" w:line="240" w:lineRule="auto"/>
              <w:rPr>
                <w:b/>
                <w:sz w:val="16"/>
                <w:szCs w:val="16"/>
              </w:rPr>
            </w:pPr>
            <w:r w:rsidRPr="00766441">
              <w:rPr>
                <w:b/>
                <w:sz w:val="16"/>
                <w:szCs w:val="16"/>
              </w:rPr>
              <w:t>Confidential</w:t>
            </w:r>
          </w:p>
        </w:tc>
        <w:tc>
          <w:tcPr>
            <w:tcW w:w="797"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ABF8F" w:themeFill="accent6" w:themeFillTint="99"/>
          </w:tcPr>
          <w:p w:rsidR="00766441" w:rsidRPr="00766441" w:rsidRDefault="00766441" w:rsidP="00766441">
            <w:pPr>
              <w:spacing w:after="0" w:line="240" w:lineRule="auto"/>
              <w:rPr>
                <w:sz w:val="16"/>
                <w:szCs w:val="16"/>
              </w:rPr>
            </w:pPr>
            <w:r w:rsidRPr="00766441">
              <w:rPr>
                <w:sz w:val="16"/>
                <w:szCs w:val="16"/>
              </w:rPr>
              <w:t>Locked storage recommended</w:t>
            </w:r>
          </w:p>
        </w:tc>
        <w:tc>
          <w:tcPr>
            <w:tcW w:w="97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9594" w:themeFill="accent2" w:themeFillTint="99"/>
          </w:tcPr>
          <w:p w:rsidR="00766441" w:rsidRPr="00766441" w:rsidRDefault="00766441" w:rsidP="00766441">
            <w:pPr>
              <w:spacing w:after="0" w:line="240" w:lineRule="auto"/>
              <w:rPr>
                <w:sz w:val="16"/>
                <w:szCs w:val="16"/>
              </w:rPr>
            </w:pPr>
            <w:r w:rsidRPr="00766441">
              <w:rPr>
                <w:sz w:val="16"/>
                <w:szCs w:val="16"/>
              </w:rPr>
              <w:t>Authenticated*</w:t>
            </w:r>
          </w:p>
        </w:tc>
        <w:tc>
          <w:tcPr>
            <w:tcW w:w="932"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ABF8F" w:themeFill="accent6" w:themeFillTint="99"/>
          </w:tcPr>
          <w:p w:rsidR="00766441" w:rsidRPr="00766441" w:rsidRDefault="00766441" w:rsidP="00766441">
            <w:pPr>
              <w:spacing w:after="0" w:line="240" w:lineRule="auto"/>
              <w:rPr>
                <w:sz w:val="16"/>
                <w:szCs w:val="16"/>
              </w:rPr>
            </w:pPr>
            <w:r w:rsidRPr="00766441">
              <w:rPr>
                <w:sz w:val="16"/>
                <w:szCs w:val="16"/>
              </w:rPr>
              <w:t>Encryption recommended</w:t>
            </w:r>
          </w:p>
        </w:tc>
        <w:tc>
          <w:tcPr>
            <w:tcW w:w="684"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tcPr>
          <w:p w:rsidR="00766441" w:rsidRPr="00766441" w:rsidRDefault="00766441" w:rsidP="00766441">
            <w:pPr>
              <w:spacing w:after="0" w:line="240" w:lineRule="auto"/>
              <w:rPr>
                <w:sz w:val="16"/>
                <w:szCs w:val="16"/>
              </w:rPr>
            </w:pPr>
            <w:r w:rsidRPr="00766441">
              <w:rPr>
                <w:sz w:val="16"/>
                <w:szCs w:val="16"/>
              </w:rPr>
              <w:t>Permitted</w:t>
            </w:r>
          </w:p>
        </w:tc>
        <w:tc>
          <w:tcPr>
            <w:tcW w:w="751"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9594" w:themeFill="accent2" w:themeFillTint="99"/>
          </w:tcPr>
          <w:p w:rsidR="00766441" w:rsidRPr="00766441" w:rsidRDefault="00766441" w:rsidP="00766441">
            <w:pPr>
              <w:spacing w:after="0" w:line="240" w:lineRule="auto"/>
              <w:rPr>
                <w:sz w:val="16"/>
                <w:szCs w:val="16"/>
              </w:rPr>
            </w:pPr>
            <w:r w:rsidRPr="00766441">
              <w:rPr>
                <w:sz w:val="16"/>
                <w:szCs w:val="16"/>
              </w:rPr>
              <w:t>Required</w:t>
            </w:r>
          </w:p>
        </w:tc>
      </w:tr>
      <w:tr w:rsidR="00766441" w:rsidRPr="00766441" w:rsidTr="002D4AA7">
        <w:tc>
          <w:tcPr>
            <w:tcW w:w="266"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766441" w:rsidRPr="00766441" w:rsidRDefault="00766441" w:rsidP="00766441">
            <w:pPr>
              <w:spacing w:after="0" w:line="240" w:lineRule="auto"/>
              <w:rPr>
                <w:b/>
                <w:sz w:val="16"/>
                <w:szCs w:val="16"/>
              </w:rPr>
            </w:pPr>
            <w:r w:rsidRPr="00766441">
              <w:rPr>
                <w:b/>
                <w:sz w:val="16"/>
                <w:szCs w:val="16"/>
              </w:rPr>
              <w:t>4</w:t>
            </w:r>
          </w:p>
        </w:tc>
        <w:tc>
          <w:tcPr>
            <w:tcW w:w="598"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766441" w:rsidRPr="00766441" w:rsidRDefault="00766441" w:rsidP="00766441">
            <w:pPr>
              <w:spacing w:after="0" w:line="240" w:lineRule="auto"/>
              <w:rPr>
                <w:b/>
                <w:sz w:val="16"/>
                <w:szCs w:val="16"/>
              </w:rPr>
            </w:pPr>
            <w:r w:rsidRPr="00766441">
              <w:rPr>
                <w:b/>
                <w:sz w:val="16"/>
                <w:szCs w:val="16"/>
              </w:rPr>
              <w:t>Ordinary</w:t>
            </w:r>
          </w:p>
          <w:p w:rsidR="00766441" w:rsidRPr="00766441" w:rsidRDefault="00766441" w:rsidP="00766441">
            <w:pPr>
              <w:spacing w:after="0" w:line="240" w:lineRule="auto"/>
              <w:rPr>
                <w:b/>
                <w:sz w:val="16"/>
                <w:szCs w:val="16"/>
              </w:rPr>
            </w:pPr>
          </w:p>
        </w:tc>
        <w:tc>
          <w:tcPr>
            <w:tcW w:w="797"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tcPr>
          <w:p w:rsidR="00766441" w:rsidRPr="00766441" w:rsidRDefault="00766441" w:rsidP="00766441">
            <w:pPr>
              <w:spacing w:after="0" w:line="240" w:lineRule="auto"/>
              <w:rPr>
                <w:sz w:val="16"/>
                <w:szCs w:val="16"/>
              </w:rPr>
            </w:pPr>
            <w:r w:rsidRPr="00766441">
              <w:rPr>
                <w:sz w:val="16"/>
                <w:szCs w:val="16"/>
              </w:rPr>
              <w:t>Unsecured</w:t>
            </w:r>
          </w:p>
        </w:tc>
        <w:tc>
          <w:tcPr>
            <w:tcW w:w="97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tcPr>
          <w:p w:rsidR="00766441" w:rsidRPr="00766441" w:rsidRDefault="00766441" w:rsidP="00766441">
            <w:pPr>
              <w:spacing w:after="0" w:line="240" w:lineRule="auto"/>
              <w:rPr>
                <w:sz w:val="16"/>
                <w:szCs w:val="16"/>
              </w:rPr>
            </w:pPr>
            <w:r w:rsidRPr="00766441">
              <w:rPr>
                <w:sz w:val="16"/>
                <w:szCs w:val="16"/>
              </w:rPr>
              <w:t>Unauthenticated</w:t>
            </w:r>
          </w:p>
        </w:tc>
        <w:tc>
          <w:tcPr>
            <w:tcW w:w="932"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tcPr>
          <w:p w:rsidR="00766441" w:rsidRPr="00766441" w:rsidRDefault="00766441" w:rsidP="00766441">
            <w:pPr>
              <w:spacing w:after="0" w:line="240" w:lineRule="auto"/>
              <w:rPr>
                <w:sz w:val="16"/>
                <w:szCs w:val="16"/>
              </w:rPr>
            </w:pPr>
            <w:r w:rsidRPr="00766441">
              <w:rPr>
                <w:sz w:val="16"/>
                <w:szCs w:val="16"/>
              </w:rPr>
              <w:t>Encryption not required</w:t>
            </w:r>
          </w:p>
        </w:tc>
        <w:tc>
          <w:tcPr>
            <w:tcW w:w="684"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tcPr>
          <w:p w:rsidR="00766441" w:rsidRPr="00766441" w:rsidRDefault="00766441" w:rsidP="00766441">
            <w:pPr>
              <w:spacing w:after="0" w:line="240" w:lineRule="auto"/>
              <w:rPr>
                <w:sz w:val="16"/>
                <w:szCs w:val="16"/>
              </w:rPr>
            </w:pPr>
            <w:r w:rsidRPr="00766441">
              <w:rPr>
                <w:sz w:val="16"/>
                <w:szCs w:val="16"/>
              </w:rPr>
              <w:t>Permitted</w:t>
            </w:r>
          </w:p>
        </w:tc>
        <w:tc>
          <w:tcPr>
            <w:tcW w:w="751"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tcPr>
          <w:p w:rsidR="00766441" w:rsidRPr="00766441" w:rsidRDefault="00766441" w:rsidP="00766441">
            <w:pPr>
              <w:spacing w:after="0" w:line="240" w:lineRule="auto"/>
              <w:rPr>
                <w:sz w:val="16"/>
                <w:szCs w:val="16"/>
              </w:rPr>
            </w:pPr>
            <w:r w:rsidRPr="00766441">
              <w:rPr>
                <w:sz w:val="16"/>
                <w:szCs w:val="16"/>
              </w:rPr>
              <w:t>Not required</w:t>
            </w:r>
          </w:p>
        </w:tc>
      </w:tr>
    </w:tbl>
    <w:p w:rsidR="00EB2D3D" w:rsidRDefault="00F00431" w:rsidP="00F00431">
      <w:pPr>
        <w:spacing w:after="0"/>
        <w:ind w:left="720"/>
        <w:rPr>
          <w:lang w:bidi="en-US"/>
        </w:rPr>
      </w:pPr>
      <w:r>
        <w:rPr>
          <w:lang w:bidi="en-US"/>
        </w:rPr>
        <w:br/>
      </w:r>
      <w:r w:rsidRPr="00F00431">
        <w:rPr>
          <w:lang w:bidi="en-US"/>
        </w:rPr>
        <w:t>Key</w:t>
      </w:r>
    </w:p>
    <w:tbl>
      <w:tblPr>
        <w:tblW w:w="2733" w:type="pct"/>
        <w:tblInd w:w="72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661"/>
        <w:gridCol w:w="1850"/>
        <w:gridCol w:w="1708"/>
      </w:tblGrid>
      <w:tr w:rsidR="00766441" w:rsidRPr="00766441" w:rsidTr="00F00431">
        <w:tc>
          <w:tcPr>
            <w:tcW w:w="1591"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9594" w:themeFill="accent2" w:themeFillTint="99"/>
          </w:tcPr>
          <w:p w:rsidR="00766441" w:rsidRPr="00766441" w:rsidRDefault="00F00431" w:rsidP="00766441">
            <w:pPr>
              <w:spacing w:after="0" w:line="240" w:lineRule="auto"/>
              <w:rPr>
                <w:b/>
                <w:sz w:val="16"/>
                <w:szCs w:val="16"/>
              </w:rPr>
            </w:pPr>
            <w:r>
              <w:rPr>
                <w:lang w:bidi="en-US"/>
              </w:rPr>
              <w:t xml:space="preserve">   </w:t>
            </w:r>
            <w:r w:rsidR="00766441" w:rsidRPr="00766441">
              <w:rPr>
                <w:b/>
                <w:sz w:val="16"/>
                <w:szCs w:val="16"/>
              </w:rPr>
              <w:t>Action required</w:t>
            </w:r>
          </w:p>
        </w:tc>
        <w:tc>
          <w:tcPr>
            <w:tcW w:w="1772"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ABF8F" w:themeFill="accent6" w:themeFillTint="99"/>
          </w:tcPr>
          <w:p w:rsidR="00766441" w:rsidRPr="00766441" w:rsidRDefault="00766441" w:rsidP="00766441">
            <w:pPr>
              <w:spacing w:after="0" w:line="240" w:lineRule="auto"/>
              <w:rPr>
                <w:b/>
                <w:sz w:val="16"/>
                <w:szCs w:val="16"/>
              </w:rPr>
            </w:pPr>
            <w:r w:rsidRPr="00766441">
              <w:rPr>
                <w:b/>
                <w:sz w:val="16"/>
                <w:szCs w:val="16"/>
              </w:rPr>
              <w:t>Action recommended</w:t>
            </w:r>
          </w:p>
        </w:tc>
        <w:tc>
          <w:tcPr>
            <w:tcW w:w="1636"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6E3BC" w:themeFill="accent3" w:themeFillTint="66"/>
          </w:tcPr>
          <w:p w:rsidR="00766441" w:rsidRPr="00766441" w:rsidRDefault="00766441" w:rsidP="00766441">
            <w:pPr>
              <w:spacing w:after="0" w:line="240" w:lineRule="auto"/>
              <w:rPr>
                <w:b/>
                <w:sz w:val="16"/>
                <w:szCs w:val="16"/>
              </w:rPr>
            </w:pPr>
            <w:r w:rsidRPr="00766441">
              <w:rPr>
                <w:b/>
                <w:sz w:val="16"/>
                <w:szCs w:val="16"/>
              </w:rPr>
              <w:t>No Action required</w:t>
            </w:r>
          </w:p>
        </w:tc>
      </w:tr>
    </w:tbl>
    <w:p w:rsidR="00EA20DD" w:rsidRDefault="00B23978" w:rsidP="00EA20DD">
      <w:pPr>
        <w:ind w:left="720"/>
        <w:rPr>
          <w:rFonts w:eastAsiaTheme="majorEastAsia"/>
          <w:lang w:val="en-US" w:eastAsia="en-US" w:bidi="en-US"/>
        </w:rPr>
      </w:pPr>
      <w:r>
        <w:rPr>
          <w:rFonts w:eastAsiaTheme="majorEastAsia"/>
          <w:b/>
          <w:lang w:val="en-US" w:eastAsia="en-US" w:bidi="en-US"/>
        </w:rPr>
        <w:br/>
      </w:r>
      <w:r w:rsidR="00EA20DD" w:rsidRPr="00FD36BD">
        <w:rPr>
          <w:rFonts w:eastAsiaTheme="majorEastAsia"/>
          <w:b/>
          <w:lang w:val="en-US" w:eastAsia="en-US" w:bidi="en-US"/>
        </w:rPr>
        <w:t>*</w:t>
      </w:r>
      <w:r w:rsidR="00EA20DD" w:rsidRPr="00F55F64">
        <w:rPr>
          <w:rFonts w:eastAsiaTheme="majorEastAsia"/>
          <w:lang w:val="en-US" w:eastAsia="en-US" w:bidi="en-US"/>
        </w:rPr>
        <w:t xml:space="preserve"> </w:t>
      </w:r>
      <w:r w:rsidR="00FD36BD">
        <w:rPr>
          <w:rFonts w:eastAsiaTheme="majorEastAsia"/>
          <w:lang w:val="en-US" w:eastAsia="en-US" w:bidi="en-US"/>
        </w:rPr>
        <w:t xml:space="preserve"> </w:t>
      </w:r>
      <w:r w:rsidR="00EA20DD">
        <w:rPr>
          <w:rFonts w:eastAsiaTheme="majorEastAsia"/>
          <w:lang w:val="en-US" w:eastAsia="en-US" w:bidi="en-US"/>
        </w:rPr>
        <w:t>Authenticated items require staff to supply credentials (such as University username and password) to access the data.</w:t>
      </w:r>
    </w:p>
    <w:p w:rsidR="00EA20DD" w:rsidRPr="00944E8D" w:rsidRDefault="00EA20DD" w:rsidP="00EA20DD">
      <w:pPr>
        <w:ind w:left="720"/>
      </w:pPr>
      <w:r w:rsidRPr="00FD36BD">
        <w:rPr>
          <w:b/>
          <w:sz w:val="18"/>
          <w:szCs w:val="18"/>
          <w:lang w:eastAsia="en-US" w:bidi="en-US"/>
        </w:rPr>
        <w:t>†</w:t>
      </w:r>
      <w:r w:rsidR="00FD36BD" w:rsidRPr="00FD36BD">
        <w:rPr>
          <w:b/>
          <w:sz w:val="18"/>
          <w:szCs w:val="18"/>
          <w:lang w:eastAsia="en-US" w:bidi="en-US"/>
        </w:rPr>
        <w:t xml:space="preserve"> </w:t>
      </w:r>
      <w:r w:rsidR="00FD36BD">
        <w:rPr>
          <w:sz w:val="18"/>
          <w:szCs w:val="18"/>
          <w:lang w:eastAsia="en-US" w:bidi="en-US"/>
        </w:rPr>
        <w:t xml:space="preserve"> </w:t>
      </w:r>
      <w:r w:rsidRPr="00EA25D5">
        <w:t>These mobile devices may, or may not, have been provided by the University.</w:t>
      </w:r>
      <w:r>
        <w:t xml:space="preserve">  </w:t>
      </w:r>
      <w:r w:rsidRPr="00EA25D5">
        <w:t xml:space="preserve">For the purposes of this </w:t>
      </w:r>
      <w:r>
        <w:t>policy</w:t>
      </w:r>
      <w:r w:rsidRPr="00EA25D5">
        <w:t>, mobile devices include, but</w:t>
      </w:r>
      <w:r>
        <w:t xml:space="preserve"> are not limited to: Laptop PCs,</w:t>
      </w:r>
      <w:r w:rsidRPr="00EA25D5">
        <w:t xml:space="preserve"> Blackberr</w:t>
      </w:r>
      <w:r>
        <w:t>ie</w:t>
      </w:r>
      <w:r w:rsidRPr="00EA25D5">
        <w:t>s</w:t>
      </w:r>
      <w:r>
        <w:t>,</w:t>
      </w:r>
      <w:r w:rsidRPr="00EA25D5">
        <w:t xml:space="preserve"> Mobile Phones</w:t>
      </w:r>
      <w:r>
        <w:t>,</w:t>
      </w:r>
      <w:r w:rsidRPr="00EA25D5">
        <w:t xml:space="preserve"> USB memory sticks; and include</w:t>
      </w:r>
      <w:r w:rsidR="00FD36BD">
        <w:t>s</w:t>
      </w:r>
      <w:r w:rsidRPr="00EA25D5">
        <w:t xml:space="preserve"> media such as CDs</w:t>
      </w:r>
      <w:r>
        <w:t>,</w:t>
      </w:r>
      <w:r w:rsidRPr="00EA25D5">
        <w:t xml:space="preserve"> DVDs</w:t>
      </w:r>
      <w:r>
        <w:t>, memory cards,</w:t>
      </w:r>
      <w:r w:rsidRPr="00EA25D5">
        <w:t xml:space="preserve"> and </w:t>
      </w:r>
      <w:r w:rsidRPr="00FF3A71">
        <w:t xml:space="preserve">external hard disk </w:t>
      </w:r>
      <w:r w:rsidRPr="00944E8D">
        <w:t>drives.</w:t>
      </w:r>
    </w:p>
    <w:p w:rsidR="00EA20DD" w:rsidRPr="00944E8D" w:rsidRDefault="00EA20DD" w:rsidP="00EA20DD">
      <w:pPr>
        <w:ind w:left="720"/>
        <w:rPr>
          <w:lang w:eastAsia="en-US" w:bidi="en-US"/>
        </w:rPr>
      </w:pPr>
      <w:r w:rsidRPr="00944E8D">
        <w:rPr>
          <w:b/>
          <w:lang w:eastAsia="en-US" w:bidi="en-US"/>
        </w:rPr>
        <w:t>Ω</w:t>
      </w:r>
      <w:r w:rsidR="00FD36BD" w:rsidRPr="00944E8D">
        <w:rPr>
          <w:lang w:eastAsia="en-US" w:bidi="en-US"/>
        </w:rPr>
        <w:t xml:space="preserve">  </w:t>
      </w:r>
      <w:r w:rsidRPr="00944E8D">
        <w:rPr>
          <w:lang w:eastAsia="en-US" w:bidi="en-US"/>
        </w:rPr>
        <w:t xml:space="preserve">Whilst it is not recommended to </w:t>
      </w:r>
      <w:r w:rsidR="00B23978" w:rsidRPr="00944E8D">
        <w:rPr>
          <w:lang w:eastAsia="en-US" w:bidi="en-US"/>
        </w:rPr>
        <w:t>distribute</w:t>
      </w:r>
      <w:r w:rsidRPr="00944E8D">
        <w:rPr>
          <w:lang w:eastAsia="en-US" w:bidi="en-US"/>
        </w:rPr>
        <w:t xml:space="preserve"> personal data</w:t>
      </w:r>
      <w:r w:rsidR="00B23978" w:rsidRPr="00944E8D">
        <w:rPr>
          <w:lang w:eastAsia="en-US" w:bidi="en-US"/>
        </w:rPr>
        <w:t xml:space="preserve"> by email</w:t>
      </w:r>
      <w:r w:rsidRPr="00944E8D">
        <w:rPr>
          <w:lang w:eastAsia="en-US" w:bidi="en-US"/>
        </w:rPr>
        <w:t>, in some cases, for example when providing references, this may be</w:t>
      </w:r>
      <w:r w:rsidR="00944E8D" w:rsidRPr="00944E8D">
        <w:rPr>
          <w:lang w:eastAsia="en-US" w:bidi="en-US"/>
        </w:rPr>
        <w:t xml:space="preserve"> considered necessary. </w:t>
      </w:r>
      <w:r w:rsidR="00944E8D">
        <w:rPr>
          <w:lang w:eastAsia="en-US" w:bidi="en-US"/>
        </w:rPr>
        <w:t>The</w:t>
      </w:r>
      <w:r w:rsidR="00944E8D" w:rsidRPr="00944E8D">
        <w:rPr>
          <w:lang w:eastAsia="en-US" w:bidi="en-US"/>
        </w:rPr>
        <w:t xml:space="preserve"> distribut</w:t>
      </w:r>
      <w:r w:rsidR="00944E8D">
        <w:rPr>
          <w:lang w:eastAsia="en-US" w:bidi="en-US"/>
        </w:rPr>
        <w:t>ion</w:t>
      </w:r>
      <w:r w:rsidR="00944E8D" w:rsidRPr="00944E8D">
        <w:rPr>
          <w:lang w:eastAsia="en-US" w:bidi="en-US"/>
        </w:rPr>
        <w:t xml:space="preserve"> </w:t>
      </w:r>
      <w:r w:rsidR="00944E8D">
        <w:rPr>
          <w:lang w:eastAsia="en-US" w:bidi="en-US"/>
        </w:rPr>
        <w:t xml:space="preserve">of </w:t>
      </w:r>
      <w:r w:rsidRPr="00944E8D">
        <w:rPr>
          <w:lang w:eastAsia="en-US" w:bidi="en-US"/>
        </w:rPr>
        <w:t xml:space="preserve">datasets </w:t>
      </w:r>
      <w:r w:rsidR="00944E8D" w:rsidRPr="00944E8D">
        <w:rPr>
          <w:lang w:eastAsia="en-US" w:bidi="en-US"/>
        </w:rPr>
        <w:t>containing the personal information of</w:t>
      </w:r>
      <w:r w:rsidRPr="00944E8D">
        <w:rPr>
          <w:lang w:eastAsia="en-US" w:bidi="en-US"/>
        </w:rPr>
        <w:t xml:space="preserve"> more than one individual</w:t>
      </w:r>
      <w:r w:rsidR="00944E8D" w:rsidRPr="00944E8D">
        <w:rPr>
          <w:lang w:eastAsia="en-US" w:bidi="en-US"/>
        </w:rPr>
        <w:t xml:space="preserve"> by email</w:t>
      </w:r>
      <w:r w:rsidR="00944E8D">
        <w:rPr>
          <w:lang w:eastAsia="en-US" w:bidi="en-US"/>
        </w:rPr>
        <w:t xml:space="preserve"> should be avoided</w:t>
      </w:r>
      <w:r w:rsidR="000646DC">
        <w:rPr>
          <w:lang w:eastAsia="en-US" w:bidi="en-US"/>
        </w:rPr>
        <w:t xml:space="preserve"> where </w:t>
      </w:r>
      <w:r w:rsidR="0075182E">
        <w:rPr>
          <w:lang w:eastAsia="en-US" w:bidi="en-US"/>
        </w:rPr>
        <w:t>practicable</w:t>
      </w:r>
      <w:r w:rsidR="00944E8D" w:rsidRPr="00944E8D">
        <w:rPr>
          <w:lang w:eastAsia="en-US" w:bidi="en-US"/>
        </w:rPr>
        <w:t>. Datasets containing</w:t>
      </w:r>
      <w:r w:rsidR="00944E8D">
        <w:rPr>
          <w:lang w:eastAsia="en-US" w:bidi="en-US"/>
        </w:rPr>
        <w:t xml:space="preserve"> the</w:t>
      </w:r>
      <w:r w:rsidR="00944E8D" w:rsidRPr="00944E8D">
        <w:rPr>
          <w:lang w:eastAsia="en-US" w:bidi="en-US"/>
        </w:rPr>
        <w:t xml:space="preserve"> sensitive personal data </w:t>
      </w:r>
      <w:r w:rsidR="00944E8D">
        <w:rPr>
          <w:lang w:eastAsia="en-US" w:bidi="en-US"/>
        </w:rPr>
        <w:t>of</w:t>
      </w:r>
      <w:r w:rsidR="00944E8D" w:rsidRPr="00944E8D">
        <w:rPr>
          <w:lang w:eastAsia="en-US" w:bidi="en-US"/>
        </w:rPr>
        <w:t xml:space="preserve"> multiple individuals must never be distributed by email.</w:t>
      </w:r>
      <w:r w:rsidR="00FD36BD" w:rsidRPr="00944E8D">
        <w:rPr>
          <w:lang w:eastAsia="en-US" w:bidi="en-US"/>
        </w:rPr>
        <w:t xml:space="preserve"> </w:t>
      </w:r>
      <w:r w:rsidRPr="00944E8D">
        <w:rPr>
          <w:lang w:eastAsia="en-US" w:bidi="en-US"/>
        </w:rPr>
        <w:t xml:space="preserve"> ISS can provide advice on the secure transfer of such datasets.</w:t>
      </w:r>
    </w:p>
    <w:p w:rsidR="00944E8D" w:rsidRPr="00944E8D" w:rsidRDefault="00944E8D" w:rsidP="00EA20DD">
      <w:pPr>
        <w:ind w:left="720"/>
        <w:rPr>
          <w:lang w:eastAsia="en-US" w:bidi="en-US"/>
        </w:rPr>
      </w:pPr>
      <w:r w:rsidRPr="00944E8D">
        <w:rPr>
          <w:lang w:eastAsia="en-US" w:bidi="en-US"/>
        </w:rPr>
        <w:t>Section 2 of the Data Protection Act defines Sensitive personal data as:</w:t>
      </w:r>
    </w:p>
    <w:p w:rsidR="00BA28B4" w:rsidRDefault="00944E8D" w:rsidP="00944E8D">
      <w:pPr>
        <w:shd w:val="clear" w:color="auto" w:fill="FFFFFF"/>
        <w:spacing w:after="120" w:line="360" w:lineRule="atLeast"/>
        <w:ind w:left="720"/>
        <w:rPr>
          <w:rFonts w:eastAsia="Times New Roman" w:cs="Arial"/>
          <w:i/>
          <w:color w:val="000000"/>
        </w:rPr>
      </w:pPr>
      <w:r w:rsidRPr="00944E8D">
        <w:rPr>
          <w:rFonts w:eastAsia="Times New Roman" w:cs="Arial"/>
          <w:i/>
          <w:color w:val="000000"/>
        </w:rPr>
        <w:t>‘</w:t>
      </w:r>
      <w:r w:rsidR="00BA28B4">
        <w:rPr>
          <w:rFonts w:eastAsia="Times New Roman" w:cs="Arial"/>
          <w:i/>
          <w:color w:val="000000"/>
        </w:rPr>
        <w:t>information as to:</w:t>
      </w:r>
    </w:p>
    <w:p w:rsidR="00944E8D" w:rsidRPr="00944E8D" w:rsidRDefault="00944E8D" w:rsidP="00944E8D">
      <w:pPr>
        <w:shd w:val="clear" w:color="auto" w:fill="FFFFFF"/>
        <w:spacing w:after="120" w:line="360" w:lineRule="atLeast"/>
        <w:ind w:left="720"/>
        <w:rPr>
          <w:rFonts w:eastAsia="Times New Roman" w:cs="Arial"/>
          <w:i/>
          <w:color w:val="000000"/>
        </w:rPr>
      </w:pPr>
      <w:r w:rsidRPr="00944E8D">
        <w:rPr>
          <w:rFonts w:eastAsia="Times New Roman" w:cs="Arial"/>
          <w:i/>
          <w:color w:val="000000"/>
        </w:rPr>
        <w:t>(a)the racial or ethnic origin of the data subject,</w:t>
      </w:r>
      <w:r w:rsidRPr="00944E8D">
        <w:rPr>
          <w:rFonts w:eastAsia="Times New Roman" w:cs="Arial"/>
          <w:i/>
          <w:color w:val="000000"/>
        </w:rPr>
        <w:br/>
        <w:t>(b)his political opinions,</w:t>
      </w:r>
      <w:r w:rsidRPr="00944E8D">
        <w:rPr>
          <w:rFonts w:eastAsia="Times New Roman" w:cs="Arial"/>
          <w:i/>
          <w:color w:val="000000"/>
        </w:rPr>
        <w:br/>
        <w:t>(c)his religious beliefs or other beliefs of a similar nature,</w:t>
      </w:r>
      <w:r w:rsidRPr="00944E8D">
        <w:rPr>
          <w:rFonts w:eastAsia="Times New Roman" w:cs="Arial"/>
          <w:i/>
          <w:color w:val="000000"/>
        </w:rPr>
        <w:br/>
        <w:t xml:space="preserve">(d)whether he is a member of a trade union (within the meaning of the </w:t>
      </w:r>
      <w:hyperlink r:id="rId12" w:anchor="commentary-c1818428" w:tooltip="View the commentary text for this item" w:history="1">
        <w:r w:rsidRPr="00944E8D">
          <w:rPr>
            <w:rFonts w:eastAsia="Times New Roman" w:cs="Arial"/>
            <w:b/>
            <w:bCs/>
            <w:i/>
            <w:color w:val="000000"/>
          </w:rPr>
          <w:t>M1</w:t>
        </w:r>
      </w:hyperlink>
      <w:r w:rsidRPr="00944E8D">
        <w:rPr>
          <w:rFonts w:eastAsia="Times New Roman" w:cs="Arial"/>
          <w:i/>
          <w:color w:val="000000"/>
        </w:rPr>
        <w:t>Trade Union and Labour Relations (Consolidation) Act 1992),</w:t>
      </w:r>
      <w:r w:rsidRPr="00944E8D">
        <w:rPr>
          <w:rFonts w:eastAsia="Times New Roman" w:cs="Arial"/>
          <w:i/>
          <w:color w:val="000000"/>
        </w:rPr>
        <w:br/>
        <w:t>(e)his physical or mental health or condition,</w:t>
      </w:r>
      <w:r w:rsidRPr="00944E8D">
        <w:rPr>
          <w:rFonts w:eastAsia="Times New Roman" w:cs="Arial"/>
          <w:i/>
          <w:color w:val="000000"/>
        </w:rPr>
        <w:br/>
        <w:t>(f)his sexual life,</w:t>
      </w:r>
      <w:r w:rsidRPr="00944E8D">
        <w:rPr>
          <w:rFonts w:eastAsia="Times New Roman" w:cs="Arial"/>
          <w:i/>
          <w:color w:val="000000"/>
        </w:rPr>
        <w:br/>
        <w:t>(g)the commission or alleged commission by him of any offence, or</w:t>
      </w:r>
      <w:r w:rsidRPr="00944E8D">
        <w:rPr>
          <w:rFonts w:eastAsia="Times New Roman" w:cs="Arial"/>
          <w:i/>
          <w:color w:val="000000"/>
        </w:rPr>
        <w:br/>
        <w:t>(h)any proceedings for any offence committed or alleged to have been committed by him, the disposal of such proceedings or the sentence of any court in such proceedings.’</w:t>
      </w:r>
    </w:p>
    <w:p w:rsidR="00BA28B4" w:rsidRDefault="00944E8D" w:rsidP="00BA28B4">
      <w:pPr>
        <w:ind w:left="720"/>
      </w:pPr>
      <w:r>
        <w:rPr>
          <w:b/>
          <w:lang w:eastAsia="en-US" w:bidi="en-US"/>
        </w:rPr>
        <w:br/>
      </w:r>
      <w:r w:rsidR="00EA20DD" w:rsidRPr="00944E8D">
        <w:rPr>
          <w:b/>
          <w:lang w:eastAsia="en-US" w:bidi="en-US"/>
        </w:rPr>
        <w:t>≠</w:t>
      </w:r>
      <w:r w:rsidR="00EA20DD" w:rsidRPr="00944E8D">
        <w:t xml:space="preserve"> </w:t>
      </w:r>
      <w:r w:rsidR="00FD36BD" w:rsidRPr="00944E8D">
        <w:t xml:space="preserve"> </w:t>
      </w:r>
      <w:r w:rsidR="00EA20DD" w:rsidRPr="00944E8D">
        <w:t>Whilst documents containing personal data</w:t>
      </w:r>
      <w:r w:rsidR="00EA20DD">
        <w:t xml:space="preserve"> should be graded and marked, employees cannot rely on this to be the case and must take responsibility for identifying personal data and applying the appropriate level of security to all personal information which they process</w:t>
      </w:r>
      <w:r w:rsidR="00EA20DD" w:rsidRPr="00EA25D5">
        <w:t>.</w:t>
      </w:r>
      <w:r w:rsidR="00EA20DD">
        <w:t xml:space="preserve"> It should be noted that datasets contained within information syste</w:t>
      </w:r>
      <w:r w:rsidR="00FD36BD">
        <w:t xml:space="preserve">ms will often contain personal </w:t>
      </w:r>
      <w:r w:rsidR="00EA20DD">
        <w:t>data which will not have previously been marked as personal.</w:t>
      </w:r>
    </w:p>
    <w:p w:rsidR="00391220" w:rsidRDefault="00545318" w:rsidP="00391220">
      <w:pPr>
        <w:pStyle w:val="Heading1"/>
      </w:pPr>
      <w:r>
        <w:t>Compliance</w:t>
      </w:r>
    </w:p>
    <w:p w:rsidR="00391220" w:rsidRDefault="00545318" w:rsidP="00391220">
      <w:pPr>
        <w:pStyle w:val="Heading1"/>
        <w:numPr>
          <w:ilvl w:val="0"/>
          <w:numId w:val="0"/>
        </w:numPr>
        <w:rPr>
          <w:rFonts w:asciiTheme="minorHAnsi" w:hAnsiTheme="minorHAnsi"/>
          <w:b w:val="0"/>
          <w:color w:val="auto"/>
          <w:sz w:val="22"/>
          <w:szCs w:val="22"/>
        </w:rPr>
      </w:pPr>
      <w:r w:rsidRPr="00391220">
        <w:rPr>
          <w:rFonts w:asciiTheme="minorHAnsi" w:hAnsiTheme="minorHAnsi"/>
          <w:b w:val="0"/>
          <w:color w:val="auto"/>
          <w:sz w:val="22"/>
          <w:szCs w:val="22"/>
        </w:rPr>
        <w:t xml:space="preserve">It is the responsibility of </w:t>
      </w:r>
      <w:r w:rsidR="00B23978" w:rsidRPr="00391220">
        <w:rPr>
          <w:rFonts w:asciiTheme="minorHAnsi" w:hAnsiTheme="minorHAnsi"/>
          <w:b w:val="0"/>
          <w:color w:val="auto"/>
          <w:sz w:val="22"/>
          <w:szCs w:val="22"/>
        </w:rPr>
        <w:t>D</w:t>
      </w:r>
      <w:r w:rsidRPr="00391220">
        <w:rPr>
          <w:rFonts w:asciiTheme="minorHAnsi" w:hAnsiTheme="minorHAnsi"/>
          <w:b w:val="0"/>
          <w:color w:val="auto"/>
          <w:sz w:val="22"/>
          <w:szCs w:val="22"/>
        </w:rPr>
        <w:t xml:space="preserve">epartmental </w:t>
      </w:r>
      <w:r w:rsidR="00B23978" w:rsidRPr="00391220">
        <w:rPr>
          <w:rFonts w:asciiTheme="minorHAnsi" w:hAnsiTheme="minorHAnsi"/>
          <w:b w:val="0"/>
          <w:color w:val="auto"/>
          <w:sz w:val="22"/>
          <w:szCs w:val="22"/>
        </w:rPr>
        <w:t>H</w:t>
      </w:r>
      <w:r w:rsidRPr="00391220">
        <w:rPr>
          <w:rFonts w:asciiTheme="minorHAnsi" w:hAnsiTheme="minorHAnsi"/>
          <w:b w:val="0"/>
          <w:color w:val="auto"/>
          <w:sz w:val="22"/>
          <w:szCs w:val="22"/>
        </w:rPr>
        <w:t>eads to ensure that users within their department are aware of and follow this Policy.</w:t>
      </w:r>
    </w:p>
    <w:p w:rsidR="00391220" w:rsidRPr="00391220" w:rsidRDefault="00B23978" w:rsidP="00391220">
      <w:pPr>
        <w:pStyle w:val="Heading1"/>
        <w:numPr>
          <w:ilvl w:val="0"/>
          <w:numId w:val="0"/>
        </w:numPr>
        <w:rPr>
          <w:rFonts w:asciiTheme="minorHAnsi" w:hAnsiTheme="minorHAnsi"/>
          <w:b w:val="0"/>
          <w:color w:val="auto"/>
          <w:sz w:val="22"/>
          <w:szCs w:val="22"/>
          <w:lang w:bidi="en-US"/>
        </w:rPr>
      </w:pPr>
      <w:r w:rsidRPr="00391220">
        <w:rPr>
          <w:rFonts w:asciiTheme="minorHAnsi" w:hAnsiTheme="minorHAnsi"/>
          <w:color w:val="auto"/>
          <w:sz w:val="22"/>
          <w:szCs w:val="22"/>
          <w:lang w:bidi="en-US"/>
        </w:rPr>
        <w:t>All members of staff</w:t>
      </w:r>
      <w:r w:rsidR="00545318" w:rsidRPr="00391220">
        <w:rPr>
          <w:rFonts w:asciiTheme="minorHAnsi" w:hAnsiTheme="minorHAnsi"/>
          <w:b w:val="0"/>
          <w:color w:val="auto"/>
          <w:sz w:val="22"/>
          <w:szCs w:val="22"/>
          <w:lang w:bidi="en-US"/>
        </w:rPr>
        <w:t xml:space="preserve"> should be aware that they must:</w:t>
      </w:r>
    </w:p>
    <w:p w:rsidR="00391220" w:rsidRPr="00391220" w:rsidRDefault="00545318" w:rsidP="00391220">
      <w:pPr>
        <w:pStyle w:val="Heading1"/>
        <w:numPr>
          <w:ilvl w:val="0"/>
          <w:numId w:val="9"/>
        </w:numPr>
        <w:rPr>
          <w:rFonts w:asciiTheme="minorHAnsi" w:hAnsiTheme="minorHAnsi"/>
          <w:b w:val="0"/>
          <w:color w:val="auto"/>
          <w:sz w:val="22"/>
          <w:szCs w:val="22"/>
        </w:rPr>
      </w:pPr>
      <w:r w:rsidRPr="00391220">
        <w:rPr>
          <w:rFonts w:asciiTheme="minorHAnsi" w:hAnsiTheme="minorHAnsi"/>
          <w:b w:val="0"/>
          <w:color w:val="auto"/>
          <w:sz w:val="22"/>
          <w:szCs w:val="22"/>
        </w:rPr>
        <w:t>Follow this policy</w:t>
      </w:r>
    </w:p>
    <w:p w:rsidR="00391220" w:rsidRPr="00391220" w:rsidRDefault="00545318" w:rsidP="00391220">
      <w:pPr>
        <w:pStyle w:val="Heading1"/>
        <w:numPr>
          <w:ilvl w:val="0"/>
          <w:numId w:val="9"/>
        </w:numPr>
        <w:rPr>
          <w:rFonts w:asciiTheme="minorHAnsi" w:hAnsiTheme="minorHAnsi"/>
          <w:b w:val="0"/>
          <w:color w:val="auto"/>
          <w:sz w:val="22"/>
          <w:szCs w:val="22"/>
        </w:rPr>
      </w:pPr>
      <w:r w:rsidRPr="00391220">
        <w:rPr>
          <w:rFonts w:asciiTheme="minorHAnsi" w:hAnsiTheme="minorHAnsi"/>
          <w:b w:val="0"/>
          <w:color w:val="auto"/>
          <w:sz w:val="22"/>
          <w:szCs w:val="22"/>
        </w:rPr>
        <w:t>Adopt the practices described within the Information Security Policy and Processes.</w:t>
      </w:r>
    </w:p>
    <w:p w:rsidR="00545318" w:rsidRPr="00391220" w:rsidRDefault="00545318" w:rsidP="00391220">
      <w:pPr>
        <w:pStyle w:val="Heading1"/>
        <w:numPr>
          <w:ilvl w:val="0"/>
          <w:numId w:val="9"/>
        </w:numPr>
        <w:rPr>
          <w:rFonts w:asciiTheme="minorHAnsi" w:hAnsiTheme="minorHAnsi"/>
          <w:b w:val="0"/>
          <w:color w:val="auto"/>
          <w:sz w:val="22"/>
          <w:szCs w:val="22"/>
        </w:rPr>
      </w:pPr>
      <w:r w:rsidRPr="00391220">
        <w:rPr>
          <w:rFonts w:asciiTheme="minorHAnsi" w:hAnsiTheme="minorHAnsi"/>
          <w:b w:val="0"/>
          <w:color w:val="auto"/>
          <w:sz w:val="22"/>
          <w:szCs w:val="22"/>
        </w:rPr>
        <w:t>Report lost hard copies and mobile devices holding Restricted or Personal information immediately to the Secretariat and to the Director of ISS.</w:t>
      </w:r>
    </w:p>
    <w:p w:rsidR="00545318" w:rsidRDefault="00545318" w:rsidP="00EB2D3D">
      <w:pPr>
        <w:pStyle w:val="ListParagraph"/>
        <w:keepNext/>
        <w:keepLines/>
        <w:numPr>
          <w:ilvl w:val="0"/>
          <w:numId w:val="7"/>
        </w:numPr>
        <w:spacing w:after="200" w:line="276" w:lineRule="auto"/>
        <w:rPr>
          <w:rFonts w:asciiTheme="minorHAnsi" w:hAnsiTheme="minorHAnsi"/>
          <w:sz w:val="22"/>
          <w:szCs w:val="22"/>
        </w:rPr>
      </w:pPr>
      <w:r>
        <w:rPr>
          <w:rFonts w:asciiTheme="minorHAnsi" w:hAnsiTheme="minorHAnsi"/>
          <w:sz w:val="22"/>
          <w:szCs w:val="22"/>
        </w:rPr>
        <w:t>Remove copies of Restricted or Personal</w:t>
      </w:r>
      <w:r w:rsidRPr="00BF4C64">
        <w:rPr>
          <w:rFonts w:asciiTheme="minorHAnsi" w:hAnsiTheme="minorHAnsi"/>
          <w:sz w:val="22"/>
          <w:szCs w:val="22"/>
        </w:rPr>
        <w:t xml:space="preserve"> </w:t>
      </w:r>
      <w:r>
        <w:rPr>
          <w:rFonts w:asciiTheme="minorHAnsi" w:hAnsiTheme="minorHAnsi"/>
          <w:sz w:val="22"/>
          <w:szCs w:val="22"/>
        </w:rPr>
        <w:t>University information from personally-owned devices</w:t>
      </w:r>
      <w:r w:rsidRPr="00255C3A">
        <w:rPr>
          <w:rFonts w:asciiTheme="minorHAnsi" w:hAnsiTheme="minorHAnsi"/>
          <w:sz w:val="22"/>
          <w:szCs w:val="22"/>
        </w:rPr>
        <w:t xml:space="preserve"> </w:t>
      </w:r>
      <w:r>
        <w:rPr>
          <w:rFonts w:asciiTheme="minorHAnsi" w:hAnsiTheme="minorHAnsi"/>
          <w:sz w:val="22"/>
          <w:szCs w:val="22"/>
        </w:rPr>
        <w:t>before leaving University employment.</w:t>
      </w:r>
    </w:p>
    <w:p w:rsidR="00B23978" w:rsidRDefault="00B23978" w:rsidP="00B23978">
      <w:pPr>
        <w:spacing w:after="240" w:line="288" w:lineRule="auto"/>
        <w:ind w:left="432"/>
        <w:rPr>
          <w:lang w:eastAsia="en-US" w:bidi="en-US"/>
        </w:rPr>
      </w:pPr>
      <w:r w:rsidRPr="00F00431">
        <w:rPr>
          <w:lang w:eastAsia="en-US" w:bidi="en-US"/>
        </w:rPr>
        <w:t xml:space="preserve">In cases where it is essential to distribute graded items to external recipients, it is the responsibility of the </w:t>
      </w:r>
      <w:r>
        <w:rPr>
          <w:b/>
          <w:lang w:eastAsia="en-US" w:bidi="en-US"/>
        </w:rPr>
        <w:t>D</w:t>
      </w:r>
      <w:r w:rsidRPr="00B23978">
        <w:rPr>
          <w:b/>
          <w:lang w:eastAsia="en-US" w:bidi="en-US"/>
        </w:rPr>
        <w:t>istributor</w:t>
      </w:r>
      <w:r w:rsidRPr="00F00431">
        <w:rPr>
          <w:lang w:eastAsia="en-US" w:bidi="en-US"/>
        </w:rPr>
        <w:t xml:space="preserve"> to ensure that the </w:t>
      </w:r>
      <w:r>
        <w:rPr>
          <w:b/>
          <w:lang w:eastAsia="en-US" w:bidi="en-US"/>
        </w:rPr>
        <w:t>External R</w:t>
      </w:r>
      <w:r w:rsidRPr="00B23978">
        <w:rPr>
          <w:b/>
          <w:lang w:eastAsia="en-US" w:bidi="en-US"/>
        </w:rPr>
        <w:t>ecipient</w:t>
      </w:r>
      <w:r w:rsidRPr="00F00431">
        <w:rPr>
          <w:lang w:eastAsia="en-US" w:bidi="en-US"/>
        </w:rPr>
        <w:t xml:space="preserve"> is made aware</w:t>
      </w:r>
      <w:r>
        <w:rPr>
          <w:lang w:eastAsia="en-US" w:bidi="en-US"/>
        </w:rPr>
        <w:t xml:space="preserve"> of, and agrees to,</w:t>
      </w:r>
      <w:r w:rsidRPr="00F00431">
        <w:rPr>
          <w:lang w:eastAsia="en-US" w:bidi="en-US"/>
        </w:rPr>
        <w:t xml:space="preserve"> the restrictions imposed by this policy</w:t>
      </w:r>
      <w:r>
        <w:rPr>
          <w:lang w:eastAsia="en-US" w:bidi="en-US"/>
        </w:rPr>
        <w:t xml:space="preserve"> and </w:t>
      </w:r>
      <w:r w:rsidRPr="00F00431">
        <w:rPr>
          <w:lang w:eastAsia="en-US" w:bidi="en-US"/>
        </w:rPr>
        <w:t>the document’s grade</w:t>
      </w:r>
      <w:r>
        <w:rPr>
          <w:lang w:eastAsia="en-US" w:bidi="en-US"/>
        </w:rPr>
        <w:t>.</w:t>
      </w:r>
    </w:p>
    <w:p w:rsidR="00545318" w:rsidRDefault="00545318" w:rsidP="00545318">
      <w:pPr>
        <w:ind w:left="432"/>
      </w:pPr>
      <w:r w:rsidRPr="00C86FB0">
        <w:t xml:space="preserve">Failure to follow this policy may lead to disciplinary action and/or legal action being taken against those involved, which could ultimately lead to dismissal and/or criminal proceedings in the case of the loss of Restricted or Personal information. </w:t>
      </w:r>
    </w:p>
    <w:p w:rsidR="002B32A9" w:rsidRPr="00C86FB0" w:rsidRDefault="002B32A9" w:rsidP="00545318">
      <w:pPr>
        <w:ind w:left="432"/>
      </w:pPr>
    </w:p>
    <w:p w:rsidR="00545318" w:rsidRDefault="00545318" w:rsidP="0085204E">
      <w:pPr>
        <w:pStyle w:val="Heading1"/>
      </w:pPr>
      <w:r>
        <w:t>Further Guidance on Information Security</w:t>
      </w:r>
    </w:p>
    <w:p w:rsidR="00545318" w:rsidRDefault="00545318" w:rsidP="00545318">
      <w:pPr>
        <w:ind w:left="431"/>
        <w:rPr>
          <w:lang w:bidi="en-US"/>
        </w:rPr>
      </w:pPr>
      <w:r>
        <w:rPr>
          <w:lang w:bidi="en-US"/>
        </w:rPr>
        <w:t>Users should read this policy alongside the Information Security Policy and Processes (SEC-2011-2-0317) which defines how the University manages its Information Security practices.</w:t>
      </w:r>
    </w:p>
    <w:p w:rsidR="00545318" w:rsidRDefault="00545318" w:rsidP="00545318">
      <w:pPr>
        <w:ind w:left="431"/>
        <w:rPr>
          <w:lang w:bidi="en-US"/>
        </w:rPr>
      </w:pPr>
      <w:r>
        <w:rPr>
          <w:lang w:bidi="en-US"/>
        </w:rPr>
        <w:t xml:space="preserve">Advice on encryption may be sought from the ISS Service Desk. </w:t>
      </w:r>
    </w:p>
    <w:p w:rsidR="00545318" w:rsidRPr="000004D8" w:rsidRDefault="00545318" w:rsidP="00545318">
      <w:pPr>
        <w:ind w:left="431"/>
        <w:rPr>
          <w:lang w:val="en-US" w:bidi="en-US"/>
        </w:rPr>
      </w:pPr>
      <w:r>
        <w:rPr>
          <w:lang w:bidi="en-US"/>
        </w:rPr>
        <w:t xml:space="preserve">The Secretariat’s Compliance team can provide further advice on </w:t>
      </w:r>
      <w:r w:rsidR="00F00431">
        <w:rPr>
          <w:lang w:bidi="en-US"/>
        </w:rPr>
        <w:t xml:space="preserve">data protection and other </w:t>
      </w:r>
      <w:r>
        <w:rPr>
          <w:lang w:bidi="en-US"/>
        </w:rPr>
        <w:t xml:space="preserve">information compliance </w:t>
      </w:r>
      <w:r w:rsidR="00B23978">
        <w:rPr>
          <w:lang w:bidi="en-US"/>
        </w:rPr>
        <w:t xml:space="preserve">and records management </w:t>
      </w:r>
      <w:r>
        <w:rPr>
          <w:lang w:bidi="en-US"/>
        </w:rPr>
        <w:t>issues.</w:t>
      </w:r>
    </w:p>
    <w:sectPr w:rsidR="00545318" w:rsidRPr="000004D8" w:rsidSect="00E821F7">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7B3" w:rsidRDefault="007907B3" w:rsidP="00194CA8">
      <w:pPr>
        <w:spacing w:after="0" w:line="240" w:lineRule="auto"/>
      </w:pPr>
      <w:r>
        <w:separator/>
      </w:r>
    </w:p>
  </w:endnote>
  <w:endnote w:type="continuationSeparator" w:id="0">
    <w:p w:rsidR="007907B3" w:rsidRDefault="007907B3" w:rsidP="0019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DCB" w:rsidRDefault="004F5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780110"/>
      <w:docPartObj>
        <w:docPartGallery w:val="Page Numbers (Bottom of Page)"/>
        <w:docPartUnique/>
      </w:docPartObj>
    </w:sdtPr>
    <w:sdtEndPr/>
    <w:sdtContent>
      <w:sdt>
        <w:sdtPr>
          <w:rPr>
            <w:sz w:val="16"/>
            <w:szCs w:val="16"/>
          </w:rPr>
          <w:id w:val="565050523"/>
          <w:docPartObj>
            <w:docPartGallery w:val="Page Numbers (Top of Page)"/>
            <w:docPartUnique/>
          </w:docPartObj>
        </w:sdtPr>
        <w:sdtEndPr/>
        <w:sdtContent>
          <w:p w:rsidR="007907B3" w:rsidRPr="003257C5" w:rsidRDefault="007907B3">
            <w:pPr>
              <w:pStyle w:val="Footer"/>
              <w:jc w:val="right"/>
              <w:rPr>
                <w:sz w:val="16"/>
                <w:szCs w:val="16"/>
              </w:rPr>
            </w:pPr>
            <w:r w:rsidRPr="003257C5">
              <w:rPr>
                <w:sz w:val="16"/>
                <w:szCs w:val="16"/>
              </w:rPr>
              <w:t xml:space="preserve">Page </w:t>
            </w:r>
            <w:bookmarkStart w:id="0" w:name="_GoBack"/>
            <w:bookmarkEnd w:id="0"/>
            <w:r w:rsidR="00CC2E85" w:rsidRPr="003257C5">
              <w:rPr>
                <w:sz w:val="16"/>
                <w:szCs w:val="16"/>
              </w:rPr>
              <w:fldChar w:fldCharType="begin"/>
            </w:r>
            <w:r w:rsidRPr="003257C5">
              <w:rPr>
                <w:sz w:val="16"/>
                <w:szCs w:val="16"/>
              </w:rPr>
              <w:instrText xml:space="preserve"> PAGE </w:instrText>
            </w:r>
            <w:r w:rsidR="00CC2E85" w:rsidRPr="003257C5">
              <w:rPr>
                <w:sz w:val="16"/>
                <w:szCs w:val="16"/>
              </w:rPr>
              <w:fldChar w:fldCharType="separate"/>
            </w:r>
            <w:r w:rsidR="004F5DCB">
              <w:rPr>
                <w:noProof/>
                <w:sz w:val="16"/>
                <w:szCs w:val="16"/>
              </w:rPr>
              <w:t>1</w:t>
            </w:r>
            <w:r w:rsidR="00CC2E85" w:rsidRPr="003257C5">
              <w:rPr>
                <w:sz w:val="16"/>
                <w:szCs w:val="16"/>
              </w:rPr>
              <w:fldChar w:fldCharType="end"/>
            </w:r>
            <w:r w:rsidRPr="003257C5">
              <w:rPr>
                <w:sz w:val="16"/>
                <w:szCs w:val="16"/>
              </w:rPr>
              <w:t xml:space="preserve"> of </w:t>
            </w:r>
            <w:r w:rsidR="004F5DCB">
              <w:rPr>
                <w:sz w:val="16"/>
                <w:szCs w:val="16"/>
              </w:rPr>
              <w:t>5</w:t>
            </w:r>
            <w:r w:rsidRPr="003257C5">
              <w:rPr>
                <w:sz w:val="16"/>
                <w:szCs w:val="16"/>
              </w:rPr>
              <w:t xml:space="preserve"> </w:t>
            </w:r>
          </w:p>
        </w:sdtContent>
      </w:sdt>
    </w:sdtContent>
  </w:sdt>
  <w:p w:rsidR="007907B3" w:rsidRPr="00D95D70" w:rsidRDefault="007907B3" w:rsidP="00D95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DCB" w:rsidRDefault="004F5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7B3" w:rsidRDefault="007907B3" w:rsidP="00194CA8">
      <w:pPr>
        <w:spacing w:after="0" w:line="240" w:lineRule="auto"/>
      </w:pPr>
      <w:r>
        <w:separator/>
      </w:r>
    </w:p>
  </w:footnote>
  <w:footnote w:type="continuationSeparator" w:id="0">
    <w:p w:rsidR="007907B3" w:rsidRDefault="007907B3" w:rsidP="00194CA8">
      <w:pPr>
        <w:spacing w:after="0" w:line="240" w:lineRule="auto"/>
      </w:pPr>
      <w:r>
        <w:continuationSeparator/>
      </w:r>
    </w:p>
  </w:footnote>
  <w:footnote w:id="1">
    <w:p w:rsidR="007907B3" w:rsidRDefault="007907B3" w:rsidP="007907B3">
      <w:pPr>
        <w:pStyle w:val="FootnoteText"/>
      </w:pPr>
      <w:r w:rsidRPr="00FB3C55">
        <w:rPr>
          <w:rStyle w:val="FootnoteReference"/>
          <w:rFonts w:asciiTheme="minorHAnsi" w:hAnsiTheme="minorHAnsi"/>
        </w:rPr>
        <w:footnoteRef/>
      </w:r>
      <w:r w:rsidRPr="00FB3C55">
        <w:rPr>
          <w:rFonts w:asciiTheme="minorHAnsi" w:hAnsiTheme="minorHAnsi"/>
        </w:rPr>
        <w:t xml:space="preserve"> </w:t>
      </w:r>
      <w:hyperlink r:id="rId1" w:history="1">
        <w:r w:rsidRPr="00FB3C55">
          <w:rPr>
            <w:rStyle w:val="Hyperlink"/>
            <w:rFonts w:asciiTheme="minorHAnsi" w:hAnsiTheme="minorHAnsi"/>
          </w:rPr>
          <w:t>http://www.ico.gov.uk</w:t>
        </w:r>
      </w:hyperlink>
      <w:r>
        <w:t xml:space="preserve"> </w:t>
      </w:r>
    </w:p>
  </w:footnote>
  <w:footnote w:id="2">
    <w:p w:rsidR="007907B3" w:rsidRPr="009E2926" w:rsidRDefault="007907B3" w:rsidP="007907B3">
      <w:pPr>
        <w:pStyle w:val="FootnoteText"/>
        <w:rPr>
          <w:rFonts w:asciiTheme="minorHAnsi" w:hAnsiTheme="minorHAnsi"/>
        </w:rPr>
      </w:pPr>
      <w:r w:rsidRPr="009E2926">
        <w:rPr>
          <w:rStyle w:val="FootnoteReference"/>
          <w:rFonts w:asciiTheme="minorHAnsi" w:hAnsiTheme="minorHAnsi"/>
        </w:rPr>
        <w:footnoteRef/>
      </w:r>
      <w:r w:rsidRPr="009E2926">
        <w:rPr>
          <w:rFonts w:asciiTheme="minorHAnsi" w:hAnsiTheme="minorHAnsi"/>
        </w:rPr>
        <w:t xml:space="preserve"> </w:t>
      </w:r>
      <w:hyperlink r:id="rId2" w:history="1">
        <w:r w:rsidRPr="009E2926">
          <w:rPr>
            <w:rStyle w:val="Hyperlink"/>
            <w:rFonts w:asciiTheme="minorHAnsi" w:hAnsiTheme="minorHAnsi"/>
          </w:rPr>
          <w:t>http://www.jisclegal.ac.uk/ManageContent/ViewDetail/tabid/243/ID/1228/New-Penalties-for-Serious-Data-Protection-Breaches.aspx</w:t>
        </w:r>
      </w:hyperlink>
    </w:p>
  </w:footnote>
  <w:footnote w:id="3">
    <w:p w:rsidR="007907B3" w:rsidRPr="009E2926" w:rsidRDefault="007907B3" w:rsidP="007907B3">
      <w:pPr>
        <w:pStyle w:val="FootnoteText"/>
        <w:rPr>
          <w:rFonts w:asciiTheme="minorHAnsi" w:hAnsiTheme="minorHAnsi"/>
        </w:rPr>
      </w:pPr>
      <w:r w:rsidRPr="009E2926">
        <w:rPr>
          <w:rStyle w:val="FootnoteReference"/>
          <w:rFonts w:asciiTheme="minorHAnsi" w:hAnsiTheme="minorHAnsi"/>
        </w:rPr>
        <w:footnoteRef/>
      </w:r>
      <w:r w:rsidRPr="009E2926">
        <w:rPr>
          <w:rFonts w:asciiTheme="minorHAnsi" w:hAnsiTheme="minorHAnsi"/>
        </w:rPr>
        <w:t xml:space="preserve"> </w:t>
      </w:r>
      <w:hyperlink r:id="rId3" w:history="1">
        <w:r w:rsidR="002D4AA7" w:rsidRPr="00C92640">
          <w:rPr>
            <w:rStyle w:val="Hyperlink"/>
            <w:rFonts w:asciiTheme="minorHAnsi" w:hAnsiTheme="minorHAnsi"/>
          </w:rPr>
          <w:t>http://www.ico.gov.uk/upload/documents/library/data_protection/detailed_specialist_guides/ico_guidance_monetary_penalties.pdf</w:t>
        </w:r>
      </w:hyperlink>
    </w:p>
  </w:footnote>
  <w:footnote w:id="4">
    <w:p w:rsidR="007907B3" w:rsidRPr="009E2926" w:rsidRDefault="007907B3" w:rsidP="007907B3">
      <w:pPr>
        <w:pStyle w:val="FootnoteText"/>
        <w:rPr>
          <w:rFonts w:asciiTheme="minorHAnsi" w:hAnsiTheme="minorHAnsi"/>
        </w:rPr>
      </w:pPr>
      <w:r w:rsidRPr="009E2926">
        <w:rPr>
          <w:rStyle w:val="FootnoteReference"/>
          <w:rFonts w:asciiTheme="minorHAnsi" w:hAnsiTheme="minorHAnsi"/>
        </w:rPr>
        <w:footnoteRef/>
      </w:r>
      <w:r w:rsidRPr="009E2926">
        <w:rPr>
          <w:rFonts w:asciiTheme="minorHAnsi" w:hAnsiTheme="minorHAnsi"/>
        </w:rPr>
        <w:t xml:space="preserve"> </w:t>
      </w:r>
      <w:hyperlink r:id="rId4" w:history="1">
        <w:r w:rsidRPr="009E2926">
          <w:rPr>
            <w:rStyle w:val="Hyperlink"/>
            <w:rFonts w:asciiTheme="minorHAnsi" w:hAnsiTheme="minorHAnsi"/>
          </w:rPr>
          <w:t>http://www.ico.gov.uk/upload/documents/library/data_protection/detailed_specialist_guides/ico_guidance_monetary_penalties.pdf</w:t>
        </w:r>
      </w:hyperlink>
    </w:p>
  </w:footnote>
  <w:footnote w:id="5">
    <w:p w:rsidR="007907B3" w:rsidRDefault="007907B3" w:rsidP="007907B3">
      <w:pPr>
        <w:pStyle w:val="FootnoteText"/>
      </w:pPr>
      <w:r w:rsidRPr="009E2926">
        <w:rPr>
          <w:rStyle w:val="FootnoteReference"/>
          <w:rFonts w:asciiTheme="minorHAnsi" w:hAnsiTheme="minorHAnsi"/>
        </w:rPr>
        <w:footnoteRef/>
      </w:r>
      <w:r w:rsidRPr="009E2926">
        <w:rPr>
          <w:rFonts w:asciiTheme="minorHAnsi" w:hAnsiTheme="minorHAnsi"/>
        </w:rPr>
        <w:t xml:space="preserve"> </w:t>
      </w:r>
      <w:hyperlink r:id="rId5" w:history="1">
        <w:r w:rsidRPr="009E2926">
          <w:rPr>
            <w:rStyle w:val="Hyperlink"/>
            <w:rFonts w:asciiTheme="minorHAnsi" w:hAnsiTheme="minorHAnsi"/>
          </w:rPr>
          <w:t>http://www.dpa.lancs.ac.uk/principles.htm</w:t>
        </w:r>
      </w:hyperlink>
      <w:r>
        <w:t xml:space="preserve"> </w:t>
      </w:r>
    </w:p>
  </w:footnote>
  <w:footnote w:id="6">
    <w:p w:rsidR="007907B3" w:rsidRDefault="007907B3" w:rsidP="007907B3">
      <w:pPr>
        <w:pStyle w:val="FootnoteText"/>
      </w:pPr>
      <w:r>
        <w:rPr>
          <w:rStyle w:val="FootnoteReference"/>
        </w:rPr>
        <w:footnoteRef/>
      </w:r>
      <w:r>
        <w:t xml:space="preserve"> All information from which it is possible to identify an individual is personal data. More detailed guidance on identifying personal data is available from the Information Commissioner’s Office at:  </w:t>
      </w:r>
      <w:hyperlink r:id="rId6" w:history="1">
        <w:r w:rsidRPr="002800F5">
          <w:rPr>
            <w:rStyle w:val="Hyperlink"/>
          </w:rPr>
          <w:t>http://www.ico.gov.uk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DCB" w:rsidRDefault="004F5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7B3" w:rsidRPr="007D0BAE" w:rsidRDefault="007907B3" w:rsidP="003257C5">
    <w:pPr>
      <w:pStyle w:val="ITPCHead"/>
      <w:rPr>
        <w:rStyle w:val="Strong"/>
        <w:b/>
        <w:bCs w:val="0"/>
      </w:rPr>
    </w:pPr>
    <w:r w:rsidRPr="007D0BAE">
      <w:rPr>
        <w:rStyle w:val="Strong"/>
        <w:b/>
        <w:bCs w:val="0"/>
      </w:rPr>
      <w:t xml:space="preserve">Information </w:t>
    </w:r>
    <w:r w:rsidRPr="003257C5">
      <w:rPr>
        <w:rStyle w:val="Strong"/>
        <w:b/>
        <w:bCs w:val="0"/>
      </w:rPr>
      <w:t>Technology</w:t>
    </w:r>
    <w:r w:rsidRPr="007D0BAE">
      <w:rPr>
        <w:rStyle w:val="Strong"/>
        <w:b/>
        <w:bCs w:val="0"/>
      </w:rPr>
      <w:t xml:space="preserve"> Policy Committee</w:t>
    </w:r>
  </w:p>
  <w:p w:rsidR="007907B3" w:rsidRDefault="00790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DCB" w:rsidRDefault="004F5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269B7"/>
    <w:multiLevelType w:val="hybridMultilevel"/>
    <w:tmpl w:val="81C620C2"/>
    <w:lvl w:ilvl="0" w:tplc="08090001">
      <w:start w:val="1"/>
      <w:numFmt w:val="bullet"/>
      <w:lvlText w:val=""/>
      <w:lvlJc w:val="left"/>
      <w:pPr>
        <w:ind w:left="1224" w:hanging="360"/>
      </w:pPr>
      <w:rPr>
        <w:rFonts w:ascii="Symbol" w:hAnsi="Symbol" w:hint="default"/>
      </w:rPr>
    </w:lvl>
    <w:lvl w:ilvl="1" w:tplc="0809000B">
      <w:start w:val="1"/>
      <w:numFmt w:val="bullet"/>
      <w:lvlText w:val=""/>
      <w:lvlJc w:val="left"/>
      <w:pPr>
        <w:ind w:left="1944" w:hanging="360"/>
      </w:pPr>
      <w:rPr>
        <w:rFonts w:ascii="Wingdings" w:hAnsi="Wingdings" w:hint="default"/>
      </w:rPr>
    </w:lvl>
    <w:lvl w:ilvl="2" w:tplc="08090001">
      <w:start w:val="1"/>
      <w:numFmt w:val="bullet"/>
      <w:lvlText w:val=""/>
      <w:lvlJc w:val="left"/>
      <w:pPr>
        <w:ind w:left="2664" w:hanging="180"/>
      </w:pPr>
      <w:rPr>
        <w:rFonts w:ascii="Symbol" w:hAnsi="Symbol" w:hint="default"/>
      </w:r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1" w15:restartNumberingAfterBreak="0">
    <w:nsid w:val="22677812"/>
    <w:multiLevelType w:val="multilevel"/>
    <w:tmpl w:val="004CC37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A960978"/>
    <w:multiLevelType w:val="hybridMultilevel"/>
    <w:tmpl w:val="F5E8460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CEB48AE"/>
    <w:multiLevelType w:val="multilevel"/>
    <w:tmpl w:val="1DE8B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152753"/>
    <w:multiLevelType w:val="multilevel"/>
    <w:tmpl w:val="BF06F104"/>
    <w:lvl w:ilvl="0">
      <w:start w:val="1"/>
      <w:numFmt w:val="bullet"/>
      <w:lvlText w:val=""/>
      <w:lvlJc w:val="left"/>
      <w:pPr>
        <w:ind w:left="792" w:hanging="360"/>
      </w:pPr>
      <w:rPr>
        <w:rFonts w:ascii="Symbol" w:hAnsi="Symbol" w:hint="default"/>
      </w:rPr>
    </w:lvl>
    <w:lvl w:ilvl="1">
      <w:start w:val="1"/>
      <w:numFmt w:val="lowerLetter"/>
      <w:lvlText w:val="%2."/>
      <w:lvlJc w:val="left"/>
      <w:pPr>
        <w:ind w:left="1872" w:hanging="720"/>
      </w:pPr>
      <w:rPr>
        <w:rFonts w:asciiTheme="minorHAnsi" w:eastAsia="Times New Roman" w:hAnsiTheme="minorHAnsi" w:cs="Times New Roman"/>
      </w:rPr>
    </w:lvl>
    <w:lvl w:ilvl="2">
      <w:start w:val="1"/>
      <w:numFmt w:val="decimal"/>
      <w:lvlText w:val="%1.%2.%3"/>
      <w:lvlJc w:val="left"/>
      <w:pPr>
        <w:ind w:left="2592"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472"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272" w:hanging="1800"/>
      </w:pPr>
      <w:rPr>
        <w:rFonts w:hint="default"/>
      </w:rPr>
    </w:lvl>
    <w:lvl w:ilvl="8">
      <w:start w:val="1"/>
      <w:numFmt w:val="decimal"/>
      <w:lvlText w:val="%1.%2.%3.%4.%5.%6.%7.%8.%9"/>
      <w:lvlJc w:val="left"/>
      <w:pPr>
        <w:ind w:left="8352" w:hanging="2160"/>
      </w:pPr>
      <w:rPr>
        <w:rFonts w:hint="default"/>
      </w:rPr>
    </w:lvl>
  </w:abstractNum>
  <w:abstractNum w:abstractNumId="5" w15:restartNumberingAfterBreak="0">
    <w:nsid w:val="51C07DF7"/>
    <w:multiLevelType w:val="hybridMultilevel"/>
    <w:tmpl w:val="717E927A"/>
    <w:lvl w:ilvl="0" w:tplc="08090001">
      <w:start w:val="1"/>
      <w:numFmt w:val="bullet"/>
      <w:lvlText w:val=""/>
      <w:lvlJc w:val="left"/>
      <w:pPr>
        <w:ind w:left="1224" w:hanging="360"/>
      </w:pPr>
      <w:rPr>
        <w:rFonts w:ascii="Symbol" w:hAnsi="Symbol" w:hint="default"/>
      </w:rPr>
    </w:lvl>
    <w:lvl w:ilvl="1" w:tplc="08090001">
      <w:start w:val="1"/>
      <w:numFmt w:val="bullet"/>
      <w:lvlText w:val=""/>
      <w:lvlJc w:val="left"/>
      <w:pPr>
        <w:ind w:left="1944" w:hanging="360"/>
      </w:pPr>
      <w:rPr>
        <w:rFonts w:ascii="Symbol" w:hAnsi="Symbol" w:hint="default"/>
      </w:rPr>
    </w:lvl>
    <w:lvl w:ilvl="2" w:tplc="08090001">
      <w:start w:val="1"/>
      <w:numFmt w:val="bullet"/>
      <w:lvlText w:val=""/>
      <w:lvlJc w:val="left"/>
      <w:pPr>
        <w:ind w:left="2664" w:hanging="180"/>
      </w:pPr>
      <w:rPr>
        <w:rFonts w:ascii="Symbol" w:hAnsi="Symbol" w:hint="default"/>
      </w:r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6" w15:restartNumberingAfterBreak="0">
    <w:nsid w:val="6D0701CE"/>
    <w:multiLevelType w:val="multilevel"/>
    <w:tmpl w:val="BF06F104"/>
    <w:lvl w:ilvl="0">
      <w:start w:val="1"/>
      <w:numFmt w:val="bullet"/>
      <w:lvlText w:val=""/>
      <w:lvlJc w:val="left"/>
      <w:pPr>
        <w:ind w:left="792" w:hanging="360"/>
      </w:pPr>
      <w:rPr>
        <w:rFonts w:ascii="Symbol" w:hAnsi="Symbol" w:hint="default"/>
      </w:rPr>
    </w:lvl>
    <w:lvl w:ilvl="1">
      <w:start w:val="1"/>
      <w:numFmt w:val="lowerLetter"/>
      <w:lvlText w:val="%2."/>
      <w:lvlJc w:val="left"/>
      <w:pPr>
        <w:ind w:left="1872" w:hanging="720"/>
      </w:pPr>
      <w:rPr>
        <w:rFonts w:asciiTheme="minorHAnsi" w:eastAsia="Times New Roman" w:hAnsiTheme="minorHAnsi" w:cs="Times New Roman"/>
      </w:rPr>
    </w:lvl>
    <w:lvl w:ilvl="2">
      <w:start w:val="1"/>
      <w:numFmt w:val="decimal"/>
      <w:lvlText w:val="%1.%2.%3"/>
      <w:lvlJc w:val="left"/>
      <w:pPr>
        <w:ind w:left="2592"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472"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272" w:hanging="1800"/>
      </w:pPr>
      <w:rPr>
        <w:rFonts w:hint="default"/>
      </w:rPr>
    </w:lvl>
    <w:lvl w:ilvl="8">
      <w:start w:val="1"/>
      <w:numFmt w:val="decimal"/>
      <w:lvlText w:val="%1.%2.%3.%4.%5.%6.%7.%8.%9"/>
      <w:lvlJc w:val="left"/>
      <w:pPr>
        <w:ind w:left="8352" w:hanging="2160"/>
      </w:pPr>
      <w:rPr>
        <w:rFonts w:hint="default"/>
      </w:rPr>
    </w:lvl>
  </w:abstractNum>
  <w:abstractNum w:abstractNumId="7" w15:restartNumberingAfterBreak="0">
    <w:nsid w:val="73E55729"/>
    <w:multiLevelType w:val="hybridMultilevel"/>
    <w:tmpl w:val="BBC64F04"/>
    <w:lvl w:ilvl="0" w:tplc="08090017">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2"/>
  </w:compat>
  <w:rsids>
    <w:rsidRoot w:val="000F2E4A"/>
    <w:rsid w:val="00023679"/>
    <w:rsid w:val="000236A7"/>
    <w:rsid w:val="00031922"/>
    <w:rsid w:val="000359F5"/>
    <w:rsid w:val="00036281"/>
    <w:rsid w:val="00056B0E"/>
    <w:rsid w:val="0006111D"/>
    <w:rsid w:val="000646DC"/>
    <w:rsid w:val="00074C70"/>
    <w:rsid w:val="000A090A"/>
    <w:rsid w:val="000C46AE"/>
    <w:rsid w:val="000D19E9"/>
    <w:rsid w:val="000F0A98"/>
    <w:rsid w:val="000F2E4A"/>
    <w:rsid w:val="0012240C"/>
    <w:rsid w:val="00177F42"/>
    <w:rsid w:val="00194CA8"/>
    <w:rsid w:val="001B1C44"/>
    <w:rsid w:val="001D4810"/>
    <w:rsid w:val="001E0020"/>
    <w:rsid w:val="001E2D9D"/>
    <w:rsid w:val="00223B37"/>
    <w:rsid w:val="00227AA8"/>
    <w:rsid w:val="002465B6"/>
    <w:rsid w:val="00254258"/>
    <w:rsid w:val="00266D09"/>
    <w:rsid w:val="00281D7B"/>
    <w:rsid w:val="002835F0"/>
    <w:rsid w:val="00291DAA"/>
    <w:rsid w:val="002B1408"/>
    <w:rsid w:val="002B32A9"/>
    <w:rsid w:val="002B5991"/>
    <w:rsid w:val="002C193F"/>
    <w:rsid w:val="002D4AA7"/>
    <w:rsid w:val="00311837"/>
    <w:rsid w:val="00321566"/>
    <w:rsid w:val="003257C5"/>
    <w:rsid w:val="003353DF"/>
    <w:rsid w:val="003605C7"/>
    <w:rsid w:val="0036718B"/>
    <w:rsid w:val="00381AF0"/>
    <w:rsid w:val="00384128"/>
    <w:rsid w:val="00391220"/>
    <w:rsid w:val="00393E5A"/>
    <w:rsid w:val="003978F2"/>
    <w:rsid w:val="003B3F25"/>
    <w:rsid w:val="003C2680"/>
    <w:rsid w:val="003E2931"/>
    <w:rsid w:val="003F0BF3"/>
    <w:rsid w:val="003F3EB8"/>
    <w:rsid w:val="0042228C"/>
    <w:rsid w:val="00431D14"/>
    <w:rsid w:val="0045458D"/>
    <w:rsid w:val="00456010"/>
    <w:rsid w:val="00480DF4"/>
    <w:rsid w:val="0049273A"/>
    <w:rsid w:val="004A5657"/>
    <w:rsid w:val="004C1A5C"/>
    <w:rsid w:val="004E3DE7"/>
    <w:rsid w:val="004F5DCB"/>
    <w:rsid w:val="004F67ED"/>
    <w:rsid w:val="005175F2"/>
    <w:rsid w:val="0053375C"/>
    <w:rsid w:val="005337E9"/>
    <w:rsid w:val="00545318"/>
    <w:rsid w:val="005469E3"/>
    <w:rsid w:val="00551008"/>
    <w:rsid w:val="005B759B"/>
    <w:rsid w:val="005D277B"/>
    <w:rsid w:val="005E3680"/>
    <w:rsid w:val="005F3F63"/>
    <w:rsid w:val="005F61DA"/>
    <w:rsid w:val="005F6C03"/>
    <w:rsid w:val="00604350"/>
    <w:rsid w:val="00622881"/>
    <w:rsid w:val="00626437"/>
    <w:rsid w:val="006526FA"/>
    <w:rsid w:val="006562BB"/>
    <w:rsid w:val="00667F9C"/>
    <w:rsid w:val="0067337F"/>
    <w:rsid w:val="00675E90"/>
    <w:rsid w:val="00680CB6"/>
    <w:rsid w:val="006833F7"/>
    <w:rsid w:val="006A315F"/>
    <w:rsid w:val="006A3E50"/>
    <w:rsid w:val="006B702D"/>
    <w:rsid w:val="006C2D27"/>
    <w:rsid w:val="006E3C98"/>
    <w:rsid w:val="006F52B1"/>
    <w:rsid w:val="00706C88"/>
    <w:rsid w:val="00711913"/>
    <w:rsid w:val="007317EA"/>
    <w:rsid w:val="007415C6"/>
    <w:rsid w:val="0075182E"/>
    <w:rsid w:val="00766441"/>
    <w:rsid w:val="0078483E"/>
    <w:rsid w:val="0078766B"/>
    <w:rsid w:val="007907B3"/>
    <w:rsid w:val="007B3DF9"/>
    <w:rsid w:val="007C6157"/>
    <w:rsid w:val="007D0BAE"/>
    <w:rsid w:val="007F672D"/>
    <w:rsid w:val="00823D97"/>
    <w:rsid w:val="008511B6"/>
    <w:rsid w:val="0085204E"/>
    <w:rsid w:val="008548F4"/>
    <w:rsid w:val="00871216"/>
    <w:rsid w:val="0087231F"/>
    <w:rsid w:val="00882D83"/>
    <w:rsid w:val="00887EBA"/>
    <w:rsid w:val="008A1DCF"/>
    <w:rsid w:val="008B322B"/>
    <w:rsid w:val="008D555D"/>
    <w:rsid w:val="008E01D4"/>
    <w:rsid w:val="008F6F0D"/>
    <w:rsid w:val="00914E91"/>
    <w:rsid w:val="00920692"/>
    <w:rsid w:val="00944E8D"/>
    <w:rsid w:val="00970606"/>
    <w:rsid w:val="00974925"/>
    <w:rsid w:val="009B2DEE"/>
    <w:rsid w:val="00A02465"/>
    <w:rsid w:val="00A06E20"/>
    <w:rsid w:val="00A11847"/>
    <w:rsid w:val="00A130FA"/>
    <w:rsid w:val="00A24B07"/>
    <w:rsid w:val="00A40D05"/>
    <w:rsid w:val="00A440C3"/>
    <w:rsid w:val="00A47AE8"/>
    <w:rsid w:val="00A5477E"/>
    <w:rsid w:val="00A81D0D"/>
    <w:rsid w:val="00AA71DC"/>
    <w:rsid w:val="00AD77D1"/>
    <w:rsid w:val="00AF4E1A"/>
    <w:rsid w:val="00B11D81"/>
    <w:rsid w:val="00B13DC2"/>
    <w:rsid w:val="00B23978"/>
    <w:rsid w:val="00B34B03"/>
    <w:rsid w:val="00B4353E"/>
    <w:rsid w:val="00B44BA6"/>
    <w:rsid w:val="00B46601"/>
    <w:rsid w:val="00B60938"/>
    <w:rsid w:val="00B65AF5"/>
    <w:rsid w:val="00B825EF"/>
    <w:rsid w:val="00B975B5"/>
    <w:rsid w:val="00BA28B4"/>
    <w:rsid w:val="00BB51D1"/>
    <w:rsid w:val="00BC48AC"/>
    <w:rsid w:val="00BD4E38"/>
    <w:rsid w:val="00C23082"/>
    <w:rsid w:val="00C2457E"/>
    <w:rsid w:val="00C27137"/>
    <w:rsid w:val="00C456BE"/>
    <w:rsid w:val="00C66EE9"/>
    <w:rsid w:val="00C67846"/>
    <w:rsid w:val="00C958D0"/>
    <w:rsid w:val="00CB2970"/>
    <w:rsid w:val="00CB6D85"/>
    <w:rsid w:val="00CC2E85"/>
    <w:rsid w:val="00CC3290"/>
    <w:rsid w:val="00CF1BFA"/>
    <w:rsid w:val="00D116BF"/>
    <w:rsid w:val="00D23E09"/>
    <w:rsid w:val="00D27D35"/>
    <w:rsid w:val="00D63A41"/>
    <w:rsid w:val="00D838B5"/>
    <w:rsid w:val="00D910B0"/>
    <w:rsid w:val="00D95D70"/>
    <w:rsid w:val="00DB3F9A"/>
    <w:rsid w:val="00DC0394"/>
    <w:rsid w:val="00DC3873"/>
    <w:rsid w:val="00DC73C7"/>
    <w:rsid w:val="00DE0F39"/>
    <w:rsid w:val="00DF2FFA"/>
    <w:rsid w:val="00E0040B"/>
    <w:rsid w:val="00E27359"/>
    <w:rsid w:val="00E33667"/>
    <w:rsid w:val="00E55470"/>
    <w:rsid w:val="00E55E11"/>
    <w:rsid w:val="00E821F7"/>
    <w:rsid w:val="00EA20DD"/>
    <w:rsid w:val="00EA4F01"/>
    <w:rsid w:val="00EB2D3D"/>
    <w:rsid w:val="00EC4EFA"/>
    <w:rsid w:val="00EC7BA7"/>
    <w:rsid w:val="00EE4405"/>
    <w:rsid w:val="00F00431"/>
    <w:rsid w:val="00F07C10"/>
    <w:rsid w:val="00F20785"/>
    <w:rsid w:val="00F37366"/>
    <w:rsid w:val="00F52734"/>
    <w:rsid w:val="00F85872"/>
    <w:rsid w:val="00F925A7"/>
    <w:rsid w:val="00F96710"/>
    <w:rsid w:val="00FC2B0E"/>
    <w:rsid w:val="00FD3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D066299"/>
  <w15:docId w15:val="{BEF17C2F-4382-4358-BBEF-9CFCD6BA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EE9"/>
  </w:style>
  <w:style w:type="paragraph" w:styleId="Heading1">
    <w:name w:val="heading 1"/>
    <w:basedOn w:val="Normal"/>
    <w:next w:val="Level1"/>
    <w:link w:val="Heading1Char"/>
    <w:uiPriority w:val="9"/>
    <w:qFormat/>
    <w:rsid w:val="00C2457E"/>
    <w:pPr>
      <w:numPr>
        <w:numId w:val="1"/>
      </w:numPr>
      <w:outlineLvl w:val="0"/>
    </w:pPr>
    <w:rPr>
      <w:rFonts w:asciiTheme="majorHAnsi" w:eastAsiaTheme="majorEastAsia" w:hAnsiTheme="majorHAnsi" w:cstheme="majorBidi"/>
      <w:b/>
      <w:color w:val="4F81BD" w:themeColor="accent1"/>
      <w:sz w:val="36"/>
      <w:szCs w:val="36"/>
    </w:rPr>
  </w:style>
  <w:style w:type="paragraph" w:styleId="Heading2">
    <w:name w:val="heading 2"/>
    <w:basedOn w:val="Normal"/>
    <w:next w:val="Normal"/>
    <w:link w:val="Heading2Char"/>
    <w:uiPriority w:val="9"/>
    <w:unhideWhenUsed/>
    <w:qFormat/>
    <w:rsid w:val="00C2457E"/>
    <w:pPr>
      <w:keepNext/>
      <w:keepLines/>
      <w:numPr>
        <w:ilvl w:val="1"/>
        <w:numId w:val="1"/>
      </w:numPr>
      <w:spacing w:before="120" w:after="24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Normal"/>
    <w:link w:val="Heading3Char"/>
    <w:uiPriority w:val="9"/>
    <w:unhideWhenUsed/>
    <w:qFormat/>
    <w:rsid w:val="00C2457E"/>
    <w:pPr>
      <w:keepNext/>
      <w:keepLines/>
      <w:numPr>
        <w:ilvl w:val="2"/>
        <w:numId w:val="1"/>
      </w:numPr>
      <w:spacing w:before="120" w:after="24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Level4"/>
    <w:link w:val="Heading4Char"/>
    <w:uiPriority w:val="9"/>
    <w:unhideWhenUsed/>
    <w:qFormat/>
    <w:rsid w:val="00626437"/>
    <w:pPr>
      <w:keepNext/>
      <w:keepLines/>
      <w:numPr>
        <w:ilvl w:val="3"/>
        <w:numId w:val="1"/>
      </w:numPr>
      <w:spacing w:before="120" w:after="240"/>
      <w:ind w:left="993" w:hanging="993"/>
      <w:outlineLvl w:val="3"/>
    </w:pPr>
    <w:rPr>
      <w:rFonts w:asciiTheme="majorHAnsi" w:eastAsiaTheme="majorEastAsia" w:hAnsiTheme="majorHAnsi" w:cstheme="majorBidi"/>
      <w:b/>
      <w:bCs/>
      <w:iCs/>
      <w:color w:val="4F81BD" w:themeColor="accent1"/>
      <w:sz w:val="28"/>
      <w:szCs w:val="28"/>
    </w:rPr>
  </w:style>
  <w:style w:type="paragraph" w:styleId="Heading5">
    <w:name w:val="heading 5"/>
    <w:basedOn w:val="Normal"/>
    <w:next w:val="Normal"/>
    <w:link w:val="Heading5Char"/>
    <w:uiPriority w:val="9"/>
    <w:semiHidden/>
    <w:unhideWhenUsed/>
    <w:rsid w:val="007317E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317E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317E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17E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317E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rsid w:val="00194CA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4CA8"/>
    <w:rPr>
      <w:b/>
      <w:bCs/>
      <w:i/>
      <w:iCs/>
      <w:color w:val="4F81BD" w:themeColor="accent1"/>
    </w:rPr>
  </w:style>
  <w:style w:type="character" w:styleId="SubtleReference">
    <w:name w:val="Subtle Reference"/>
    <w:basedOn w:val="DefaultParagraphFont"/>
    <w:uiPriority w:val="31"/>
    <w:rsid w:val="00194CA8"/>
    <w:rPr>
      <w:smallCaps/>
      <w:color w:val="C0504D" w:themeColor="accent2"/>
      <w:u w:val="single"/>
    </w:rPr>
  </w:style>
  <w:style w:type="character" w:styleId="BookTitle">
    <w:name w:val="Book Title"/>
    <w:basedOn w:val="DefaultParagraphFont"/>
    <w:uiPriority w:val="33"/>
    <w:rsid w:val="00194CA8"/>
    <w:rPr>
      <w:b/>
      <w:bCs/>
      <w:smallCaps/>
      <w:spacing w:val="5"/>
    </w:rPr>
  </w:style>
  <w:style w:type="paragraph" w:styleId="Title">
    <w:name w:val="Title"/>
    <w:basedOn w:val="Normal"/>
    <w:next w:val="Normal"/>
    <w:link w:val="TitleChar"/>
    <w:uiPriority w:val="10"/>
    <w:rsid w:val="00194C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4C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2457E"/>
    <w:rPr>
      <w:rFonts w:asciiTheme="majorHAnsi" w:eastAsiaTheme="majorEastAsia" w:hAnsiTheme="majorHAnsi" w:cstheme="majorBidi"/>
      <w:b/>
      <w:bCs/>
      <w:color w:val="4F81BD" w:themeColor="accent1"/>
      <w:sz w:val="28"/>
      <w:szCs w:val="28"/>
    </w:rPr>
  </w:style>
  <w:style w:type="character" w:customStyle="1" w:styleId="Heading3Char">
    <w:name w:val="Heading 3 Char"/>
    <w:basedOn w:val="DefaultParagraphFont"/>
    <w:link w:val="Heading3"/>
    <w:uiPriority w:val="9"/>
    <w:rsid w:val="00C2457E"/>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unhideWhenUsed/>
    <w:rsid w:val="00194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CA8"/>
  </w:style>
  <w:style w:type="paragraph" w:styleId="Footer">
    <w:name w:val="footer"/>
    <w:basedOn w:val="Normal"/>
    <w:link w:val="FooterChar"/>
    <w:uiPriority w:val="99"/>
    <w:unhideWhenUsed/>
    <w:rsid w:val="00194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CA8"/>
  </w:style>
  <w:style w:type="paragraph" w:styleId="BalloonText">
    <w:name w:val="Balloon Text"/>
    <w:basedOn w:val="Normal"/>
    <w:link w:val="BalloonTextChar"/>
    <w:uiPriority w:val="99"/>
    <w:semiHidden/>
    <w:unhideWhenUsed/>
    <w:rsid w:val="00194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CA8"/>
    <w:rPr>
      <w:rFonts w:ascii="Tahoma" w:hAnsi="Tahoma" w:cs="Tahoma"/>
      <w:sz w:val="16"/>
      <w:szCs w:val="16"/>
    </w:rPr>
  </w:style>
  <w:style w:type="character" w:styleId="Strong">
    <w:name w:val="Strong"/>
    <w:basedOn w:val="DefaultParagraphFont"/>
    <w:uiPriority w:val="22"/>
    <w:rsid w:val="00194CA8"/>
    <w:rPr>
      <w:b/>
      <w:bCs/>
    </w:rPr>
  </w:style>
  <w:style w:type="table" w:styleId="TableGrid">
    <w:name w:val="Table Grid"/>
    <w:basedOn w:val="TableNormal"/>
    <w:uiPriority w:val="59"/>
    <w:rsid w:val="00D27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heetItemTitle">
    <w:name w:val="Cover Sheet Item Title"/>
    <w:basedOn w:val="Normal"/>
    <w:link w:val="CoverSheetItemTitleChar"/>
    <w:qFormat/>
    <w:rsid w:val="00C67846"/>
    <w:pPr>
      <w:spacing w:before="120" w:after="120" w:line="240" w:lineRule="auto"/>
    </w:pPr>
    <w:rPr>
      <w:b/>
    </w:rPr>
  </w:style>
  <w:style w:type="paragraph" w:customStyle="1" w:styleId="CoverSheetItemText">
    <w:name w:val="Cover Sheet Item Text"/>
    <w:basedOn w:val="Normal"/>
    <w:link w:val="CoverSheetItemTextChar"/>
    <w:qFormat/>
    <w:rsid w:val="00E0040B"/>
    <w:pPr>
      <w:spacing w:before="120" w:after="120" w:line="240" w:lineRule="auto"/>
    </w:pPr>
  </w:style>
  <w:style w:type="character" w:customStyle="1" w:styleId="CoverSheetItemTitleChar">
    <w:name w:val="Cover Sheet Item Title Char"/>
    <w:basedOn w:val="DefaultParagraphFont"/>
    <w:link w:val="CoverSheetItemTitle"/>
    <w:rsid w:val="00C67846"/>
    <w:rPr>
      <w:b/>
    </w:rPr>
  </w:style>
  <w:style w:type="character" w:customStyle="1" w:styleId="Heading1Char">
    <w:name w:val="Heading 1 Char"/>
    <w:basedOn w:val="DefaultParagraphFont"/>
    <w:link w:val="Heading1"/>
    <w:uiPriority w:val="9"/>
    <w:rsid w:val="00C2457E"/>
    <w:rPr>
      <w:rFonts w:asciiTheme="majorHAnsi" w:eastAsiaTheme="majorEastAsia" w:hAnsiTheme="majorHAnsi" w:cstheme="majorBidi"/>
      <w:b/>
      <w:color w:val="4F81BD" w:themeColor="accent1"/>
      <w:sz w:val="36"/>
      <w:szCs w:val="36"/>
    </w:rPr>
  </w:style>
  <w:style w:type="character" w:customStyle="1" w:styleId="CoverSheetItemTextChar">
    <w:name w:val="Cover Sheet Item Text Char"/>
    <w:basedOn w:val="DefaultParagraphFont"/>
    <w:link w:val="CoverSheetItemText"/>
    <w:rsid w:val="00E0040B"/>
  </w:style>
  <w:style w:type="paragraph" w:customStyle="1" w:styleId="Level3">
    <w:name w:val="Level 3"/>
    <w:basedOn w:val="Normal"/>
    <w:link w:val="Level3Char"/>
    <w:qFormat/>
    <w:rsid w:val="00C67846"/>
  </w:style>
  <w:style w:type="paragraph" w:customStyle="1" w:styleId="ITPCHead">
    <w:name w:val="ITPC Head"/>
    <w:basedOn w:val="Header"/>
    <w:link w:val="ITPCHeadChar"/>
    <w:qFormat/>
    <w:rsid w:val="00E821F7"/>
    <w:rPr>
      <w:b/>
      <w:color w:val="A6A6A6" w:themeColor="background1" w:themeShade="A6"/>
      <w:sz w:val="20"/>
    </w:rPr>
  </w:style>
  <w:style w:type="character" w:customStyle="1" w:styleId="Level3Char">
    <w:name w:val="Level 3 Char"/>
    <w:basedOn w:val="DefaultParagraphFont"/>
    <w:link w:val="Level3"/>
    <w:rsid w:val="00C67846"/>
  </w:style>
  <w:style w:type="character" w:customStyle="1" w:styleId="ITPCHeadChar">
    <w:name w:val="ITPC Head Char"/>
    <w:basedOn w:val="HeaderChar"/>
    <w:link w:val="ITPCHead"/>
    <w:rsid w:val="00E821F7"/>
    <w:rPr>
      <w:b/>
      <w:color w:val="A6A6A6" w:themeColor="background1" w:themeShade="A6"/>
      <w:sz w:val="20"/>
    </w:rPr>
  </w:style>
  <w:style w:type="character" w:customStyle="1" w:styleId="Heading4Char">
    <w:name w:val="Heading 4 Char"/>
    <w:basedOn w:val="DefaultParagraphFont"/>
    <w:link w:val="Heading4"/>
    <w:uiPriority w:val="9"/>
    <w:rsid w:val="00626437"/>
    <w:rPr>
      <w:rFonts w:asciiTheme="majorHAnsi" w:eastAsiaTheme="majorEastAsia" w:hAnsiTheme="majorHAnsi" w:cstheme="majorBidi"/>
      <w:b/>
      <w:bCs/>
      <w:iCs/>
      <w:color w:val="4F81BD" w:themeColor="accent1"/>
      <w:sz w:val="28"/>
      <w:szCs w:val="28"/>
    </w:rPr>
  </w:style>
  <w:style w:type="character" w:customStyle="1" w:styleId="Heading5Char">
    <w:name w:val="Heading 5 Char"/>
    <w:basedOn w:val="DefaultParagraphFont"/>
    <w:link w:val="Heading5"/>
    <w:uiPriority w:val="9"/>
    <w:semiHidden/>
    <w:rsid w:val="007317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317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317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317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317EA"/>
    <w:rPr>
      <w:rFonts w:asciiTheme="majorHAnsi" w:eastAsiaTheme="majorEastAsia" w:hAnsiTheme="majorHAnsi" w:cstheme="majorBidi"/>
      <w:i/>
      <w:iCs/>
      <w:color w:val="404040" w:themeColor="text1" w:themeTint="BF"/>
      <w:sz w:val="20"/>
      <w:szCs w:val="20"/>
    </w:rPr>
  </w:style>
  <w:style w:type="paragraph" w:customStyle="1" w:styleId="Level1">
    <w:name w:val="Level 1"/>
    <w:basedOn w:val="Normal"/>
    <w:link w:val="Level1Char"/>
    <w:qFormat/>
    <w:rsid w:val="00B11D81"/>
  </w:style>
  <w:style w:type="paragraph" w:customStyle="1" w:styleId="Level4">
    <w:name w:val="Level 4"/>
    <w:basedOn w:val="Normal"/>
    <w:link w:val="Level4Char"/>
    <w:qFormat/>
    <w:rsid w:val="00B11D81"/>
  </w:style>
  <w:style w:type="character" w:customStyle="1" w:styleId="Level1Char">
    <w:name w:val="Level 1 Char"/>
    <w:basedOn w:val="DefaultParagraphFont"/>
    <w:link w:val="Level1"/>
    <w:rsid w:val="00B11D81"/>
  </w:style>
  <w:style w:type="character" w:customStyle="1" w:styleId="Level4Char">
    <w:name w:val="Level 4 Char"/>
    <w:basedOn w:val="DefaultParagraphFont"/>
    <w:link w:val="Level4"/>
    <w:rsid w:val="00B11D81"/>
  </w:style>
  <w:style w:type="paragraph" w:styleId="FootnoteText">
    <w:name w:val="footnote text"/>
    <w:basedOn w:val="Normal"/>
    <w:link w:val="FootnoteTextChar"/>
    <w:uiPriority w:val="99"/>
    <w:semiHidden/>
    <w:unhideWhenUsed/>
    <w:rsid w:val="007907B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907B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907B3"/>
    <w:rPr>
      <w:vertAlign w:val="superscript"/>
    </w:rPr>
  </w:style>
  <w:style w:type="character" w:styleId="Hyperlink">
    <w:name w:val="Hyperlink"/>
    <w:basedOn w:val="DefaultParagraphFont"/>
    <w:uiPriority w:val="99"/>
    <w:unhideWhenUsed/>
    <w:rsid w:val="007907B3"/>
    <w:rPr>
      <w:color w:val="0000FF" w:themeColor="hyperlink"/>
      <w:u w:val="single"/>
    </w:rPr>
  </w:style>
  <w:style w:type="paragraph" w:styleId="ListParagraph">
    <w:name w:val="List Paragraph"/>
    <w:basedOn w:val="Normal"/>
    <w:uiPriority w:val="34"/>
    <w:qFormat/>
    <w:rsid w:val="007907B3"/>
    <w:pPr>
      <w:spacing w:after="0" w:line="240" w:lineRule="auto"/>
      <w:ind w:left="720"/>
      <w:contextualSpacing/>
    </w:pPr>
    <w:rPr>
      <w:rFonts w:ascii="Times New Roman" w:eastAsia="Times New Roman" w:hAnsi="Times New Roman" w:cs="Times New Roman"/>
      <w:sz w:val="24"/>
      <w:szCs w:val="24"/>
    </w:rPr>
  </w:style>
  <w:style w:type="paragraph" w:customStyle="1" w:styleId="legrhs1">
    <w:name w:val="legrhs1"/>
    <w:basedOn w:val="Normal"/>
    <w:rsid w:val="00944E8D"/>
    <w:pPr>
      <w:shd w:val="clear" w:color="auto" w:fill="FFFFFF"/>
      <w:spacing w:after="120" w:line="360" w:lineRule="atLeast"/>
      <w:jc w:val="both"/>
    </w:pPr>
    <w:rPr>
      <w:rFonts w:ascii="Times New Roman" w:eastAsia="Times New Roman" w:hAnsi="Times New Roman" w:cs="Times New Roman"/>
      <w:color w:val="000000"/>
      <w:sz w:val="19"/>
      <w:szCs w:val="19"/>
    </w:rPr>
  </w:style>
  <w:style w:type="character" w:customStyle="1" w:styleId="legds2">
    <w:name w:val="legds2"/>
    <w:basedOn w:val="DefaultParagraphFont"/>
    <w:rsid w:val="00944E8D"/>
    <w:rPr>
      <w:vanish w:val="0"/>
      <w:webHidden w:val="0"/>
      <w:specVanish w:val="0"/>
    </w:rPr>
  </w:style>
  <w:style w:type="character" w:customStyle="1" w:styleId="legextentrestriction7">
    <w:name w:val="legextentrestriction7"/>
    <w:basedOn w:val="DefaultParagraphFont"/>
    <w:rsid w:val="00944E8D"/>
    <w:rPr>
      <w:b/>
      <w:bCs/>
      <w:i w:val="0"/>
      <w:iCs w:val="0"/>
      <w:vanish/>
      <w:webHidden w:val="0"/>
      <w:color w:val="FFFFFF"/>
      <w:sz w:val="22"/>
      <w:szCs w:val="22"/>
      <w:shd w:val="clear" w:color="auto" w:fill="660066"/>
      <w:specVanish w:val="0"/>
    </w:rPr>
  </w:style>
  <w:style w:type="character" w:customStyle="1" w:styleId="legterm">
    <w:name w:val="legterm"/>
    <w:basedOn w:val="DefaultParagraphFont"/>
    <w:rsid w:val="00944E8D"/>
  </w:style>
  <w:style w:type="paragraph" w:customStyle="1" w:styleId="legclearfix2">
    <w:name w:val="legclearfix2"/>
    <w:basedOn w:val="Normal"/>
    <w:rsid w:val="00944E8D"/>
    <w:pPr>
      <w:shd w:val="clear" w:color="auto" w:fill="FFFFFF"/>
      <w:spacing w:after="120" w:line="360" w:lineRule="atLeast"/>
    </w:pPr>
    <w:rPr>
      <w:rFonts w:ascii="Times New Roman" w:eastAsia="Times New Roman" w:hAnsi="Times New Roman" w:cs="Times New Roma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333721">
      <w:bodyDiv w:val="1"/>
      <w:marLeft w:val="0"/>
      <w:marRight w:val="0"/>
      <w:marTop w:val="0"/>
      <w:marBottom w:val="0"/>
      <w:divBdr>
        <w:top w:val="none" w:sz="0" w:space="0" w:color="auto"/>
        <w:left w:val="none" w:sz="0" w:space="0" w:color="auto"/>
        <w:bottom w:val="none" w:sz="0" w:space="0" w:color="auto"/>
        <w:right w:val="none" w:sz="0" w:space="0" w:color="auto"/>
      </w:divBdr>
      <w:divsChild>
        <w:div w:id="1600092553">
          <w:marLeft w:val="0"/>
          <w:marRight w:val="0"/>
          <w:marTop w:val="0"/>
          <w:marBottom w:val="0"/>
          <w:divBdr>
            <w:top w:val="none" w:sz="0" w:space="0" w:color="auto"/>
            <w:left w:val="none" w:sz="0" w:space="0" w:color="auto"/>
            <w:bottom w:val="none" w:sz="0" w:space="0" w:color="auto"/>
            <w:right w:val="none" w:sz="0" w:space="0" w:color="auto"/>
          </w:divBdr>
          <w:divsChild>
            <w:div w:id="827402856">
              <w:marLeft w:val="0"/>
              <w:marRight w:val="0"/>
              <w:marTop w:val="0"/>
              <w:marBottom w:val="0"/>
              <w:divBdr>
                <w:top w:val="single" w:sz="2" w:space="0" w:color="FFFFFF"/>
                <w:left w:val="single" w:sz="6" w:space="0" w:color="FFFFFF"/>
                <w:bottom w:val="single" w:sz="6" w:space="0" w:color="FFFFFF"/>
                <w:right w:val="single" w:sz="6" w:space="0" w:color="FFFFFF"/>
              </w:divBdr>
              <w:divsChild>
                <w:div w:id="1065492557">
                  <w:marLeft w:val="0"/>
                  <w:marRight w:val="0"/>
                  <w:marTop w:val="0"/>
                  <w:marBottom w:val="0"/>
                  <w:divBdr>
                    <w:top w:val="single" w:sz="6" w:space="1" w:color="D3D3D3"/>
                    <w:left w:val="none" w:sz="0" w:space="0" w:color="auto"/>
                    <w:bottom w:val="none" w:sz="0" w:space="0" w:color="auto"/>
                    <w:right w:val="none" w:sz="0" w:space="0" w:color="auto"/>
                  </w:divBdr>
                  <w:divsChild>
                    <w:div w:id="13865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050819">
      <w:bodyDiv w:val="1"/>
      <w:marLeft w:val="0"/>
      <w:marRight w:val="0"/>
      <w:marTop w:val="0"/>
      <w:marBottom w:val="0"/>
      <w:divBdr>
        <w:top w:val="none" w:sz="0" w:space="0" w:color="auto"/>
        <w:left w:val="none" w:sz="0" w:space="0" w:color="auto"/>
        <w:bottom w:val="none" w:sz="0" w:space="0" w:color="auto"/>
        <w:right w:val="none" w:sz="0" w:space="0" w:color="auto"/>
      </w:divBdr>
      <w:divsChild>
        <w:div w:id="1884442938">
          <w:marLeft w:val="150"/>
          <w:marRight w:val="150"/>
          <w:marTop w:val="0"/>
          <w:marBottom w:val="0"/>
          <w:divBdr>
            <w:top w:val="none" w:sz="0" w:space="0" w:color="auto"/>
            <w:left w:val="none" w:sz="0" w:space="0" w:color="auto"/>
            <w:bottom w:val="none" w:sz="0" w:space="0" w:color="auto"/>
            <w:right w:val="none" w:sz="0" w:space="0" w:color="auto"/>
          </w:divBdr>
          <w:divsChild>
            <w:div w:id="6949401">
              <w:marLeft w:val="2535"/>
              <w:marRight w:val="0"/>
              <w:marTop w:val="0"/>
              <w:marBottom w:val="0"/>
              <w:divBdr>
                <w:top w:val="none" w:sz="0" w:space="0" w:color="auto"/>
                <w:left w:val="none" w:sz="0" w:space="0" w:color="auto"/>
                <w:bottom w:val="none" w:sz="0" w:space="0" w:color="auto"/>
                <w:right w:val="none" w:sz="0" w:space="0" w:color="auto"/>
              </w:divBdr>
              <w:divsChild>
                <w:div w:id="576015198">
                  <w:marLeft w:val="0"/>
                  <w:marRight w:val="0"/>
                  <w:marTop w:val="0"/>
                  <w:marBottom w:val="0"/>
                  <w:divBdr>
                    <w:top w:val="none" w:sz="0" w:space="0" w:color="auto"/>
                    <w:left w:val="none" w:sz="0" w:space="0" w:color="auto"/>
                    <w:bottom w:val="none" w:sz="0" w:space="0" w:color="auto"/>
                    <w:right w:val="none" w:sz="0" w:space="0" w:color="auto"/>
                  </w:divBdr>
                  <w:divsChild>
                    <w:div w:id="2116553573">
                      <w:marLeft w:val="0"/>
                      <w:marRight w:val="3000"/>
                      <w:marTop w:val="0"/>
                      <w:marBottom w:val="0"/>
                      <w:divBdr>
                        <w:top w:val="none" w:sz="0" w:space="0" w:color="auto"/>
                        <w:left w:val="none" w:sz="0" w:space="0" w:color="auto"/>
                        <w:bottom w:val="none" w:sz="0" w:space="0" w:color="auto"/>
                        <w:right w:val="none" w:sz="0" w:space="0" w:color="auto"/>
                      </w:divBdr>
                      <w:divsChild>
                        <w:div w:id="91630568">
                          <w:marLeft w:val="0"/>
                          <w:marRight w:val="0"/>
                          <w:marTop w:val="0"/>
                          <w:marBottom w:val="240"/>
                          <w:divBdr>
                            <w:top w:val="single" w:sz="12" w:space="0" w:color="FFE153"/>
                            <w:left w:val="single" w:sz="12" w:space="0" w:color="FFE153"/>
                            <w:bottom w:val="single" w:sz="12" w:space="0" w:color="FFE153"/>
                            <w:right w:val="single" w:sz="12" w:space="0" w:color="FFE153"/>
                          </w:divBdr>
                        </w:div>
                      </w:divsChild>
                    </w:div>
                  </w:divsChild>
                </w:div>
              </w:divsChild>
            </w:div>
          </w:divsChild>
        </w:div>
      </w:divsChild>
    </w:div>
    <w:div w:id="1712849257">
      <w:bodyDiv w:val="1"/>
      <w:marLeft w:val="0"/>
      <w:marRight w:val="0"/>
      <w:marTop w:val="0"/>
      <w:marBottom w:val="0"/>
      <w:divBdr>
        <w:top w:val="none" w:sz="0" w:space="0" w:color="auto"/>
        <w:left w:val="none" w:sz="0" w:space="0" w:color="auto"/>
        <w:bottom w:val="none" w:sz="0" w:space="0" w:color="auto"/>
        <w:right w:val="none" w:sz="0" w:space="0" w:color="auto"/>
      </w:divBdr>
      <w:divsChild>
        <w:div w:id="1887571294">
          <w:marLeft w:val="150"/>
          <w:marRight w:val="150"/>
          <w:marTop w:val="0"/>
          <w:marBottom w:val="0"/>
          <w:divBdr>
            <w:top w:val="none" w:sz="0" w:space="0" w:color="auto"/>
            <w:left w:val="none" w:sz="0" w:space="0" w:color="auto"/>
            <w:bottom w:val="none" w:sz="0" w:space="0" w:color="auto"/>
            <w:right w:val="none" w:sz="0" w:space="0" w:color="auto"/>
          </w:divBdr>
          <w:divsChild>
            <w:div w:id="1336612478">
              <w:marLeft w:val="2535"/>
              <w:marRight w:val="0"/>
              <w:marTop w:val="0"/>
              <w:marBottom w:val="0"/>
              <w:divBdr>
                <w:top w:val="none" w:sz="0" w:space="0" w:color="auto"/>
                <w:left w:val="none" w:sz="0" w:space="0" w:color="auto"/>
                <w:bottom w:val="none" w:sz="0" w:space="0" w:color="auto"/>
                <w:right w:val="none" w:sz="0" w:space="0" w:color="auto"/>
              </w:divBdr>
              <w:divsChild>
                <w:div w:id="2143190791">
                  <w:marLeft w:val="0"/>
                  <w:marRight w:val="0"/>
                  <w:marTop w:val="0"/>
                  <w:marBottom w:val="0"/>
                  <w:divBdr>
                    <w:top w:val="none" w:sz="0" w:space="0" w:color="auto"/>
                    <w:left w:val="none" w:sz="0" w:space="0" w:color="auto"/>
                    <w:bottom w:val="none" w:sz="0" w:space="0" w:color="auto"/>
                    <w:right w:val="none" w:sz="0" w:space="0" w:color="auto"/>
                  </w:divBdr>
                  <w:divsChild>
                    <w:div w:id="1575780271">
                      <w:marLeft w:val="0"/>
                      <w:marRight w:val="3000"/>
                      <w:marTop w:val="0"/>
                      <w:marBottom w:val="0"/>
                      <w:divBdr>
                        <w:top w:val="none" w:sz="0" w:space="0" w:color="auto"/>
                        <w:left w:val="none" w:sz="0" w:space="0" w:color="auto"/>
                        <w:bottom w:val="none" w:sz="0" w:space="0" w:color="auto"/>
                        <w:right w:val="none" w:sz="0" w:space="0" w:color="auto"/>
                      </w:divBdr>
                      <w:divsChild>
                        <w:div w:id="943802442">
                          <w:marLeft w:val="0"/>
                          <w:marRight w:val="0"/>
                          <w:marTop w:val="0"/>
                          <w:marBottom w:val="240"/>
                          <w:divBdr>
                            <w:top w:val="single" w:sz="12" w:space="0" w:color="FFE153"/>
                            <w:left w:val="single" w:sz="12" w:space="0" w:color="FFE153"/>
                            <w:bottom w:val="single" w:sz="12" w:space="0" w:color="FFE153"/>
                            <w:right w:val="single" w:sz="12" w:space="0" w:color="FFE153"/>
                          </w:divBdr>
                          <w:divsChild>
                            <w:div w:id="211481280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1998/29/section/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oi.lancs.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ico.gov.uk/upload/documents/library/data_protection/detailed_specialist_guides/ico_guidance_monetary_penalties.pdf" TargetMode="External"/><Relationship Id="rId2" Type="http://schemas.openxmlformats.org/officeDocument/2006/relationships/hyperlink" Target="http://www.jisclegal.ac.uk/ManageContent/ViewDetail/tabid/243/ID/1228/New-Penalties-for-Serious-Data-Protection-Breaches.aspx" TargetMode="External"/><Relationship Id="rId1" Type="http://schemas.openxmlformats.org/officeDocument/2006/relationships/hyperlink" Target="http://www.ico.gov.uk" TargetMode="External"/><Relationship Id="rId6" Type="http://schemas.openxmlformats.org/officeDocument/2006/relationships/hyperlink" Target="http://www.ico.gov.uk" TargetMode="External"/><Relationship Id="rId5" Type="http://schemas.openxmlformats.org/officeDocument/2006/relationships/hyperlink" Target="http://www.dpa.lancs.ac.uk/principles.htm" TargetMode="External"/><Relationship Id="rId4" Type="http://schemas.openxmlformats.org/officeDocument/2006/relationships/hyperlink" Target="http://www.ico.gov.uk/upload/documents/library/data_protection/detailed_specialist_guides/ico_guidance_monetary_penalti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ap\Desktop\ITP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 xmlns="005027aa-13a0-4774-b146-c4ef0a0d62b7" xsi:nil="true"/>
    <_DCDateModified xmlns="http://schemas.microsoft.com/sharepoint/v3/fields" xsi:nil="true"/>
    <Status xmlns="005027aa-13a0-4774-b146-c4ef0a0d62b7">DRAFT for review by all</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275000A0137447B146C4EF0A0D62B7" ma:contentTypeVersion="3" ma:contentTypeDescription="Create a new document." ma:contentTypeScope="" ma:versionID="c167a4de367a4e953525fdea148534f9">
  <xsd:schema xmlns:xsd="http://www.w3.org/2001/XMLSchema" xmlns:xs="http://www.w3.org/2001/XMLSchema" xmlns:p="http://schemas.microsoft.com/office/2006/metadata/properties" xmlns:ns2="005027aa-13a0-4774-b146-c4ef0a0d62b7" xmlns:ns3="http://schemas.microsoft.com/sharepoint/v3/fields" targetNamespace="http://schemas.microsoft.com/office/2006/metadata/properties" ma:root="true" ma:fieldsID="04d8064d2a187d3246515605e68e37ba" ns2:_="" ns3:_="">
    <xsd:import namespace="005027aa-13a0-4774-b146-c4ef0a0d62b7"/>
    <xsd:import namespace="http://schemas.microsoft.com/sharepoint/v3/fields"/>
    <xsd:element name="properties">
      <xsd:complexType>
        <xsd:sequence>
          <xsd:element name="documentManagement">
            <xsd:complexType>
              <xsd:all>
                <xsd:element ref="ns2:Comment" minOccurs="0"/>
                <xsd:element ref="ns2:Status" minOccurs="0"/>
                <xsd:element ref="ns3: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027aa-13a0-4774-b146-c4ef0a0d62b7" elementFormDefault="qualified">
    <xsd:import namespace="http://schemas.microsoft.com/office/2006/documentManagement/types"/>
    <xsd:import namespace="http://schemas.microsoft.com/office/infopath/2007/PartnerControls"/>
    <xsd:element name="Comment" ma:index="2" nillable="true" ma:displayName="Comment" ma:default="" ma:description="Last editor comment" ma:internalName="Comment">
      <xsd:simpleType>
        <xsd:restriction base="dms:Note">
          <xsd:maxLength value="255"/>
        </xsd:restriction>
      </xsd:simpleType>
    </xsd:element>
    <xsd:element name="Status" ma:index="3" nillable="true" ma:displayName="Status" ma:default="" ma:format="Dropdown" ma:internalName="Status">
      <xsd:simpleType>
        <xsd:union memberTypes="dms:Text">
          <xsd:simpleType>
            <xsd:restriction base="dms:Choice">
              <xsd:enumeration value="OUTLINE only"/>
              <xsd:enumeration value="DRAFT for review by all"/>
              <xsd:enumeration value="FINAL version from submitter"/>
              <xsd:enumeration value="FINAL - checked by PWW"/>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0DB04-1E28-4A2F-A52B-C3837BD274F1}">
  <ds:schemaRefs>
    <ds:schemaRef ds:uri="http://schemas.microsoft.com/sharepoint/v3/contenttype/forms"/>
  </ds:schemaRefs>
</ds:datastoreItem>
</file>

<file path=customXml/itemProps2.xml><?xml version="1.0" encoding="utf-8"?>
<ds:datastoreItem xmlns:ds="http://schemas.openxmlformats.org/officeDocument/2006/customXml" ds:itemID="{79CC5315-3314-45C2-8AD1-A46BBA8BFA2F}">
  <ds:schemaRefs>
    <ds:schemaRef ds:uri="http://schemas.microsoft.com/office/2006/metadata/properties"/>
    <ds:schemaRef ds:uri="http://schemas.microsoft.com/office/2006/documentManagement/types"/>
    <ds:schemaRef ds:uri="005027aa-13a0-4774-b146-c4ef0a0d62b7"/>
    <ds:schemaRef ds:uri="http://purl.org/dc/elements/1.1/"/>
    <ds:schemaRef ds:uri="http://schemas.openxmlformats.org/package/2006/metadata/core-properties"/>
    <ds:schemaRef ds:uri="http://purl.org/dc/dcmitype/"/>
    <ds:schemaRef ds:uri="http://schemas.microsoft.com/office/infopath/2007/PartnerControls"/>
    <ds:schemaRef ds:uri="http://schemas.microsoft.com/sharepoint/v3/fields"/>
    <ds:schemaRef ds:uri="http://www.w3.org/XML/1998/namespace"/>
    <ds:schemaRef ds:uri="http://purl.org/dc/terms/"/>
  </ds:schemaRefs>
</ds:datastoreItem>
</file>

<file path=customXml/itemProps3.xml><?xml version="1.0" encoding="utf-8"?>
<ds:datastoreItem xmlns:ds="http://schemas.openxmlformats.org/officeDocument/2006/customXml" ds:itemID="{8A426E5F-5E12-4FE2-A739-1CD4BE9FC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027aa-13a0-4774-b146-c4ef0a0d62b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A203A-34DE-4436-AF63-3A06189A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ITPC Template.dotx</Template>
  <TotalTime>0</TotalTime>
  <Pages>5</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Phillips</dc:creator>
  <cp:lastModifiedBy>Colclough, Martin</cp:lastModifiedBy>
  <cp:revision>3</cp:revision>
  <cp:lastPrinted>2011-02-22T16:33:00Z</cp:lastPrinted>
  <dcterms:created xsi:type="dcterms:W3CDTF">2011-09-21T11:06:00Z</dcterms:created>
  <dcterms:modified xsi:type="dcterms:W3CDTF">2019-06-26T11:27:00Z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0x010100AA275000A0137447B146C4EF0A0D62B7</vt:lpwstr>
  </property>
</Properties>
</file>